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E0DED" w14:textId="2D29A1A3" w:rsidR="00E47105" w:rsidRPr="002539E4" w:rsidRDefault="00450197" w:rsidP="00092C5E">
      <w:pPr>
        <w:spacing w:line="240" w:lineRule="auto"/>
        <w:contextualSpacing/>
        <w:jc w:val="center"/>
        <w:rPr>
          <w:rFonts w:cstheme="minorHAnsi"/>
          <w:b/>
          <w:sz w:val="40"/>
          <w:szCs w:val="40"/>
        </w:rPr>
      </w:pPr>
      <w:r w:rsidRPr="002539E4">
        <w:rPr>
          <w:rFonts w:cstheme="minorHAnsi"/>
          <w:b/>
          <w:sz w:val="40"/>
          <w:szCs w:val="40"/>
        </w:rPr>
        <w:t xml:space="preserve">Housing Inventory Count and </w:t>
      </w:r>
      <w:r w:rsidR="00E47105" w:rsidRPr="002539E4">
        <w:rPr>
          <w:rFonts w:cstheme="minorHAnsi"/>
          <w:b/>
          <w:sz w:val="40"/>
          <w:szCs w:val="40"/>
        </w:rPr>
        <w:t xml:space="preserve">Point in Time </w:t>
      </w:r>
      <w:r w:rsidRPr="002539E4">
        <w:rPr>
          <w:rFonts w:cstheme="minorHAnsi"/>
          <w:b/>
          <w:sz w:val="40"/>
          <w:szCs w:val="40"/>
        </w:rPr>
        <w:t>Data Collection</w:t>
      </w:r>
      <w:r w:rsidR="00FD58FE" w:rsidRPr="002539E4">
        <w:rPr>
          <w:rFonts w:cstheme="minorHAnsi"/>
          <w:b/>
          <w:sz w:val="40"/>
          <w:szCs w:val="40"/>
        </w:rPr>
        <w:t xml:space="preserve"> </w:t>
      </w:r>
      <w:r w:rsidR="009A6264" w:rsidRPr="002539E4">
        <w:rPr>
          <w:rFonts w:cstheme="minorHAnsi"/>
          <w:b/>
          <w:sz w:val="40"/>
          <w:szCs w:val="40"/>
        </w:rPr>
        <w:t>R</w:t>
      </w:r>
      <w:r w:rsidR="00E2630C" w:rsidRPr="002539E4">
        <w:rPr>
          <w:rFonts w:cstheme="minorHAnsi"/>
          <w:b/>
          <w:sz w:val="40"/>
          <w:szCs w:val="40"/>
        </w:rPr>
        <w:t xml:space="preserve">equirements </w:t>
      </w:r>
      <w:r w:rsidR="00E47105" w:rsidRPr="002539E4">
        <w:rPr>
          <w:rFonts w:cstheme="minorHAnsi"/>
          <w:b/>
          <w:sz w:val="40"/>
          <w:szCs w:val="40"/>
        </w:rPr>
        <w:t xml:space="preserve">for </w:t>
      </w:r>
      <w:r w:rsidR="000417EC" w:rsidRPr="002539E4">
        <w:rPr>
          <w:rFonts w:cstheme="minorHAnsi"/>
          <w:b/>
          <w:sz w:val="40"/>
          <w:szCs w:val="40"/>
        </w:rPr>
        <w:t>20</w:t>
      </w:r>
      <w:r w:rsidR="009D0898" w:rsidRPr="002539E4">
        <w:rPr>
          <w:rFonts w:cstheme="minorHAnsi"/>
          <w:b/>
          <w:sz w:val="40"/>
          <w:szCs w:val="40"/>
        </w:rPr>
        <w:t>2</w:t>
      </w:r>
      <w:r w:rsidR="00532EA4" w:rsidRPr="002539E4">
        <w:rPr>
          <w:rFonts w:cstheme="minorHAnsi"/>
          <w:b/>
          <w:sz w:val="40"/>
          <w:szCs w:val="40"/>
        </w:rPr>
        <w:t>2</w:t>
      </w:r>
    </w:p>
    <w:p w14:paraId="6B1939DA" w14:textId="77777777" w:rsidR="00092C5E" w:rsidRPr="002539E4" w:rsidRDefault="00092C5E" w:rsidP="00092C5E">
      <w:pPr>
        <w:spacing w:line="240" w:lineRule="auto"/>
        <w:contextualSpacing/>
        <w:jc w:val="center"/>
        <w:rPr>
          <w:rFonts w:cstheme="minorHAnsi"/>
          <w:b/>
        </w:rPr>
      </w:pPr>
    </w:p>
    <w:p w14:paraId="41CD4AAB" w14:textId="47B3FA17" w:rsidR="00450197" w:rsidRPr="002539E4" w:rsidRDefault="00450197" w:rsidP="00092C5E">
      <w:pPr>
        <w:pStyle w:val="ListParagraph"/>
        <w:numPr>
          <w:ilvl w:val="0"/>
          <w:numId w:val="1"/>
        </w:numPr>
        <w:tabs>
          <w:tab w:val="left" w:pos="720"/>
        </w:tabs>
        <w:spacing w:line="240" w:lineRule="auto"/>
        <w:ind w:left="0" w:firstLine="0"/>
        <w:rPr>
          <w:rFonts w:cstheme="minorHAnsi"/>
          <w:b/>
          <w:u w:val="single"/>
        </w:rPr>
      </w:pPr>
      <w:r w:rsidRPr="002539E4">
        <w:rPr>
          <w:rFonts w:cstheme="minorHAnsi"/>
          <w:b/>
          <w:u w:val="single"/>
        </w:rPr>
        <w:t>Important Changes to HIC and PIT Requirements</w:t>
      </w:r>
      <w:r w:rsidR="00887D34" w:rsidRPr="002539E4">
        <w:rPr>
          <w:rFonts w:cstheme="minorHAnsi"/>
          <w:b/>
          <w:u w:val="single"/>
        </w:rPr>
        <w:t xml:space="preserve"> for 20</w:t>
      </w:r>
      <w:r w:rsidR="00690C97" w:rsidRPr="002539E4">
        <w:rPr>
          <w:rFonts w:cstheme="minorHAnsi"/>
          <w:b/>
          <w:u w:val="single"/>
        </w:rPr>
        <w:t>2</w:t>
      </w:r>
      <w:r w:rsidR="00532EA4" w:rsidRPr="002539E4">
        <w:rPr>
          <w:rFonts w:cstheme="minorHAnsi"/>
          <w:b/>
          <w:u w:val="single"/>
        </w:rPr>
        <w:t>2</w:t>
      </w:r>
    </w:p>
    <w:p w14:paraId="59A6F6D3" w14:textId="2F9EF0D3" w:rsidR="00520EC8" w:rsidRPr="00520EC8" w:rsidRDefault="00520EC8" w:rsidP="00520EC8">
      <w:pPr>
        <w:tabs>
          <w:tab w:val="left" w:pos="720"/>
        </w:tabs>
        <w:spacing w:line="240" w:lineRule="auto"/>
        <w:rPr>
          <w:rFonts w:cstheme="minorHAnsi"/>
        </w:rPr>
      </w:pPr>
      <w:r>
        <w:rPr>
          <w:rFonts w:cstheme="minorHAnsi"/>
        </w:rPr>
        <w:t xml:space="preserve">HUD provides an annual notice informing the CoC of the information that must be collected to successfully complete the Housing Inventory Chart (HIC) and Point-in-Time (PIT) count for 2022. The Notice provides further guidance on how to complete the HIC. The Notice for 2022 was issued November 15, 2021 and can be found at:  </w:t>
      </w:r>
      <w:hyperlink r:id="rId8" w:history="1">
        <w:r w:rsidRPr="00520EC8">
          <w:rPr>
            <w:rStyle w:val="Hyperlink"/>
            <w:rFonts w:cstheme="minorHAnsi"/>
          </w:rPr>
          <w:t>https://www.hudexchange.info/resource/6537/notice-cpd-21-12-hic-and-pit-count-data-collection-for-coc-and-esg-programs/</w:t>
        </w:r>
      </w:hyperlink>
    </w:p>
    <w:p w14:paraId="1E99768A" w14:textId="77777777" w:rsidR="009B320F" w:rsidRPr="002539E4" w:rsidRDefault="009B320F" w:rsidP="00450197">
      <w:pPr>
        <w:pStyle w:val="ListParagraph"/>
        <w:tabs>
          <w:tab w:val="left" w:pos="720"/>
        </w:tabs>
        <w:spacing w:line="240" w:lineRule="auto"/>
        <w:ind w:left="0"/>
        <w:rPr>
          <w:rFonts w:cstheme="minorHAnsi"/>
          <w:b/>
        </w:rPr>
      </w:pPr>
    </w:p>
    <w:p w14:paraId="096627F1" w14:textId="6929C008" w:rsidR="00B62434" w:rsidRDefault="00450197" w:rsidP="003018AB">
      <w:pPr>
        <w:pStyle w:val="ListParagraph"/>
        <w:tabs>
          <w:tab w:val="left" w:pos="720"/>
        </w:tabs>
        <w:spacing w:line="240" w:lineRule="auto"/>
        <w:ind w:left="0"/>
        <w:rPr>
          <w:rFonts w:cstheme="minorHAnsi"/>
          <w:b/>
        </w:rPr>
      </w:pPr>
      <w:r w:rsidRPr="002539E4">
        <w:rPr>
          <w:rFonts w:cstheme="minorHAnsi"/>
          <w:b/>
        </w:rPr>
        <w:t>HIC Changes</w:t>
      </w:r>
    </w:p>
    <w:p w14:paraId="01B8ECE5" w14:textId="5EAAD6AC" w:rsidR="003018AB" w:rsidRDefault="003018AB" w:rsidP="008C2A56">
      <w:pPr>
        <w:pStyle w:val="ListParagraph"/>
        <w:numPr>
          <w:ilvl w:val="0"/>
          <w:numId w:val="7"/>
        </w:numPr>
        <w:tabs>
          <w:tab w:val="left" w:pos="720"/>
        </w:tabs>
        <w:spacing w:line="240" w:lineRule="auto"/>
        <w:rPr>
          <w:rFonts w:cstheme="minorHAnsi"/>
          <w:bCs/>
        </w:rPr>
      </w:pPr>
      <w:r>
        <w:rPr>
          <w:rFonts w:cstheme="minorHAnsi"/>
          <w:bCs/>
        </w:rPr>
        <w:t xml:space="preserve">The standards in the HUD Notice apply to all CoCs, including those operated by Tribes and TDHEs. CoCs that conduct HIC activities in Tribal communities, including on trust lands and reservations, must gain the consent from the appropriate Indian Tribe before doing so and should coordinated HIC activities with the Indian Tribe or its TDHE. </w:t>
      </w:r>
    </w:p>
    <w:p w14:paraId="18B4237F" w14:textId="51C26C05" w:rsidR="003018AB" w:rsidRDefault="003018AB" w:rsidP="003018AB">
      <w:pPr>
        <w:pStyle w:val="ListParagraph"/>
        <w:tabs>
          <w:tab w:val="left" w:pos="720"/>
        </w:tabs>
        <w:spacing w:line="240" w:lineRule="auto"/>
        <w:ind w:left="0"/>
        <w:rPr>
          <w:rFonts w:cstheme="minorHAnsi"/>
          <w:bCs/>
        </w:rPr>
      </w:pPr>
    </w:p>
    <w:p w14:paraId="364BFE17" w14:textId="77777777" w:rsidR="00581793" w:rsidRDefault="00581793" w:rsidP="008C2A56">
      <w:pPr>
        <w:pStyle w:val="ListParagraph"/>
        <w:numPr>
          <w:ilvl w:val="0"/>
          <w:numId w:val="7"/>
        </w:numPr>
        <w:tabs>
          <w:tab w:val="left" w:pos="720"/>
        </w:tabs>
        <w:spacing w:line="240" w:lineRule="auto"/>
        <w:rPr>
          <w:rFonts w:cstheme="minorHAnsi"/>
          <w:bCs/>
        </w:rPr>
      </w:pPr>
      <w:r>
        <w:rPr>
          <w:rFonts w:cstheme="minorHAnsi"/>
          <w:bCs/>
        </w:rPr>
        <w:t xml:space="preserve">HUD added several new funding source options to reflect changes in funding. This includes: ESG-CV, HOPWA-CV, HOME, HOME (ARP), and PIH (emergency housing vouchers). </w:t>
      </w:r>
    </w:p>
    <w:p w14:paraId="0808717E" w14:textId="77777777" w:rsidR="00581793" w:rsidRDefault="00581793" w:rsidP="00581793">
      <w:pPr>
        <w:pStyle w:val="ListParagraph"/>
        <w:tabs>
          <w:tab w:val="left" w:pos="720"/>
        </w:tabs>
        <w:spacing w:line="240" w:lineRule="auto"/>
        <w:rPr>
          <w:rFonts w:cstheme="minorHAnsi"/>
          <w:bCs/>
        </w:rPr>
      </w:pPr>
    </w:p>
    <w:p w14:paraId="36003FEC" w14:textId="24E533FF" w:rsidR="00581793" w:rsidRDefault="00581793" w:rsidP="008C2A56">
      <w:pPr>
        <w:pStyle w:val="ListParagraph"/>
        <w:numPr>
          <w:ilvl w:val="0"/>
          <w:numId w:val="7"/>
        </w:numPr>
        <w:tabs>
          <w:tab w:val="left" w:pos="720"/>
        </w:tabs>
        <w:spacing w:line="240" w:lineRule="auto"/>
        <w:rPr>
          <w:rFonts w:cstheme="minorHAnsi"/>
          <w:bCs/>
        </w:rPr>
      </w:pPr>
      <w:r>
        <w:rPr>
          <w:rFonts w:cstheme="minorHAnsi"/>
          <w:bCs/>
        </w:rPr>
        <w:t>CoCs should count US Department of Veteran Affairs (VA) Supportive Services for Veteran Families (SSVF) Emergency Housing Assistance (EHA) beds on the HIC.  A new emergency shelter (ES) project will need to be added to the HIC and the inventory counted as overflow.</w:t>
      </w:r>
    </w:p>
    <w:p w14:paraId="7CFAD718" w14:textId="77777777" w:rsidR="00581793" w:rsidRDefault="00581793" w:rsidP="00581793">
      <w:pPr>
        <w:pStyle w:val="ListParagraph"/>
        <w:tabs>
          <w:tab w:val="left" w:pos="720"/>
        </w:tabs>
        <w:spacing w:line="240" w:lineRule="auto"/>
        <w:rPr>
          <w:rFonts w:cstheme="minorHAnsi"/>
          <w:bCs/>
        </w:rPr>
      </w:pPr>
    </w:p>
    <w:p w14:paraId="2AB6CE17" w14:textId="46F6968F" w:rsidR="003018AB" w:rsidRPr="003018AB" w:rsidRDefault="00581793" w:rsidP="008C2A56">
      <w:pPr>
        <w:pStyle w:val="ListParagraph"/>
        <w:numPr>
          <w:ilvl w:val="0"/>
          <w:numId w:val="7"/>
        </w:numPr>
        <w:tabs>
          <w:tab w:val="left" w:pos="720"/>
        </w:tabs>
        <w:spacing w:line="240" w:lineRule="auto"/>
        <w:rPr>
          <w:rFonts w:cstheme="minorHAnsi"/>
          <w:bCs/>
        </w:rPr>
      </w:pPr>
      <w:r>
        <w:rPr>
          <w:rFonts w:cstheme="minorHAnsi"/>
          <w:bCs/>
        </w:rPr>
        <w:t xml:space="preserve">HUD added a comparable database participating data field for CoCs to indicate whether victim service providers, are participating in a comparable database. </w:t>
      </w:r>
      <w:r w:rsidR="003018AB">
        <w:rPr>
          <w:rFonts w:cstheme="minorHAnsi"/>
          <w:bCs/>
        </w:rPr>
        <w:tab/>
      </w:r>
    </w:p>
    <w:p w14:paraId="1B4832DA" w14:textId="2F00C15C" w:rsidR="0015210E" w:rsidRDefault="00887D34" w:rsidP="00A3714F">
      <w:pPr>
        <w:tabs>
          <w:tab w:val="left" w:pos="720"/>
        </w:tabs>
        <w:spacing w:after="0" w:line="240" w:lineRule="auto"/>
        <w:rPr>
          <w:rFonts w:cstheme="minorHAnsi"/>
        </w:rPr>
      </w:pPr>
      <w:r w:rsidRPr="002539E4">
        <w:rPr>
          <w:rFonts w:cstheme="minorHAnsi"/>
          <w:b/>
        </w:rPr>
        <w:t>PIT Changes</w:t>
      </w:r>
    </w:p>
    <w:p w14:paraId="6BBB27F6" w14:textId="561652F1" w:rsidR="003D25CD" w:rsidRDefault="003D25CD" w:rsidP="008C2A56">
      <w:pPr>
        <w:pStyle w:val="ListParagraph"/>
        <w:numPr>
          <w:ilvl w:val="0"/>
          <w:numId w:val="8"/>
        </w:numPr>
        <w:tabs>
          <w:tab w:val="left" w:pos="720"/>
        </w:tabs>
        <w:spacing w:line="240" w:lineRule="auto"/>
        <w:rPr>
          <w:rFonts w:cstheme="minorHAnsi"/>
          <w:bCs/>
        </w:rPr>
      </w:pPr>
      <w:r>
        <w:rPr>
          <w:rFonts w:cstheme="minorHAnsi"/>
          <w:bCs/>
        </w:rPr>
        <w:t xml:space="preserve">The standards in the HUD Notice apply to all CoCs, including those operated by Tribes and TDHEs. CoCs that conduct PIT activities in Tribal communities, including on trust lands and reservations, must gain the consent from the appropriate Indian Tribe before doing so and should coordinated PIT activities with the Indian Tribe or its TDHE. </w:t>
      </w:r>
    </w:p>
    <w:p w14:paraId="3178BC85" w14:textId="77777777" w:rsidR="00BE59A1" w:rsidRDefault="00BE59A1" w:rsidP="00BE59A1">
      <w:pPr>
        <w:pStyle w:val="ListParagraph"/>
        <w:tabs>
          <w:tab w:val="left" w:pos="720"/>
        </w:tabs>
        <w:spacing w:line="240" w:lineRule="auto"/>
        <w:rPr>
          <w:rFonts w:cstheme="minorHAnsi"/>
          <w:bCs/>
        </w:rPr>
      </w:pPr>
    </w:p>
    <w:p w14:paraId="1F92E902" w14:textId="0B785E5F" w:rsidR="0015210E" w:rsidRDefault="003D25CD" w:rsidP="008C2A56">
      <w:pPr>
        <w:pStyle w:val="ListParagraph"/>
        <w:numPr>
          <w:ilvl w:val="0"/>
          <w:numId w:val="8"/>
        </w:numPr>
        <w:tabs>
          <w:tab w:val="left" w:pos="720"/>
        </w:tabs>
        <w:spacing w:after="0" w:line="240" w:lineRule="auto"/>
        <w:rPr>
          <w:rFonts w:cstheme="minorHAnsi"/>
        </w:rPr>
      </w:pPr>
      <w:r>
        <w:rPr>
          <w:rFonts w:cstheme="minorHAnsi"/>
        </w:rPr>
        <w:t>HUD added clarification on how to count people in sleeping situations that are ambiguous (</w:t>
      </w:r>
      <w:proofErr w:type="gramStart"/>
      <w:r>
        <w:rPr>
          <w:rFonts w:cstheme="minorHAnsi"/>
        </w:rPr>
        <w:t>i.e.</w:t>
      </w:r>
      <w:proofErr w:type="gramEnd"/>
      <w:r>
        <w:rPr>
          <w:rFonts w:cstheme="minorHAnsi"/>
        </w:rPr>
        <w:t xml:space="preserve"> they don’t clearly meet the </w:t>
      </w:r>
      <w:r w:rsidR="00C77777">
        <w:rPr>
          <w:rFonts w:cstheme="minorHAnsi"/>
        </w:rPr>
        <w:t>definitions</w:t>
      </w:r>
      <w:r>
        <w:rPr>
          <w:rFonts w:cstheme="minorHAnsi"/>
        </w:rPr>
        <w:t xml:space="preserve"> of unsheltered, </w:t>
      </w:r>
      <w:r w:rsidR="00C77777">
        <w:rPr>
          <w:rFonts w:cstheme="minorHAnsi"/>
        </w:rPr>
        <w:t>sheltered,</w:t>
      </w:r>
      <w:r>
        <w:rPr>
          <w:rFonts w:cstheme="minorHAnsi"/>
        </w:rPr>
        <w:t xml:space="preserve"> or housed).</w:t>
      </w:r>
    </w:p>
    <w:p w14:paraId="12265580" w14:textId="77777777" w:rsidR="00BE59A1" w:rsidRDefault="00BE59A1" w:rsidP="00BE59A1">
      <w:pPr>
        <w:pStyle w:val="ListParagraph"/>
        <w:tabs>
          <w:tab w:val="left" w:pos="720"/>
        </w:tabs>
        <w:spacing w:after="0" w:line="240" w:lineRule="auto"/>
        <w:rPr>
          <w:rFonts w:cstheme="minorHAnsi"/>
        </w:rPr>
      </w:pPr>
    </w:p>
    <w:p w14:paraId="20628065" w14:textId="7FE51367" w:rsidR="003D25CD" w:rsidRPr="0015210E" w:rsidRDefault="00BE59A1" w:rsidP="008C2A56">
      <w:pPr>
        <w:pStyle w:val="ListParagraph"/>
        <w:numPr>
          <w:ilvl w:val="0"/>
          <w:numId w:val="8"/>
        </w:numPr>
        <w:tabs>
          <w:tab w:val="left" w:pos="720"/>
        </w:tabs>
        <w:spacing w:after="0" w:line="240" w:lineRule="auto"/>
        <w:rPr>
          <w:rFonts w:cstheme="minorHAnsi"/>
        </w:rPr>
      </w:pPr>
      <w:r>
        <w:rPr>
          <w:rFonts w:cstheme="minorHAnsi"/>
        </w:rPr>
        <w:t>In CoCs where veteran households are receiving temporary housing assistance through VA’s SSVF EHA program on the night of the count, the CoC should count those veteran households as residing in emergency shelter and include them in the sheltered PIT count.</w:t>
      </w:r>
    </w:p>
    <w:p w14:paraId="681C582B" w14:textId="77777777" w:rsidR="00A3714F" w:rsidRPr="002539E4" w:rsidRDefault="00A3714F" w:rsidP="00090309">
      <w:pPr>
        <w:tabs>
          <w:tab w:val="left" w:pos="720"/>
        </w:tabs>
        <w:spacing w:after="0" w:line="240" w:lineRule="auto"/>
        <w:rPr>
          <w:rFonts w:cstheme="minorHAnsi"/>
        </w:rPr>
      </w:pPr>
    </w:p>
    <w:p w14:paraId="5A206157" w14:textId="77777777" w:rsidR="001857D6" w:rsidRPr="002539E4" w:rsidRDefault="001857D6" w:rsidP="00092C5E">
      <w:pPr>
        <w:pStyle w:val="ListParagraph"/>
        <w:numPr>
          <w:ilvl w:val="0"/>
          <w:numId w:val="1"/>
        </w:numPr>
        <w:tabs>
          <w:tab w:val="left" w:pos="720"/>
        </w:tabs>
        <w:spacing w:line="240" w:lineRule="auto"/>
        <w:ind w:left="0" w:firstLine="0"/>
        <w:rPr>
          <w:rFonts w:cstheme="minorHAnsi"/>
          <w:b/>
          <w:u w:val="single"/>
        </w:rPr>
      </w:pPr>
      <w:r w:rsidRPr="002539E4">
        <w:rPr>
          <w:rFonts w:cstheme="minorHAnsi"/>
          <w:b/>
          <w:u w:val="single"/>
        </w:rPr>
        <w:t>HOUSING INVENTORY COUNT GUIDANCE</w:t>
      </w:r>
    </w:p>
    <w:p w14:paraId="27432637" w14:textId="77777777" w:rsidR="001857D6" w:rsidRPr="002539E4" w:rsidRDefault="001857D6" w:rsidP="001857D6">
      <w:pPr>
        <w:pStyle w:val="ListParagraph"/>
        <w:tabs>
          <w:tab w:val="left" w:pos="720"/>
        </w:tabs>
        <w:spacing w:line="240" w:lineRule="auto"/>
        <w:ind w:left="0"/>
        <w:rPr>
          <w:rFonts w:cstheme="minorHAnsi"/>
          <w:b/>
          <w:u w:val="single"/>
        </w:rPr>
      </w:pPr>
    </w:p>
    <w:p w14:paraId="561DDD20" w14:textId="77777777" w:rsidR="001857D6" w:rsidRPr="002539E4" w:rsidRDefault="001857D6" w:rsidP="001857D6">
      <w:pPr>
        <w:pStyle w:val="ListParagraph"/>
        <w:tabs>
          <w:tab w:val="left" w:pos="720"/>
        </w:tabs>
        <w:spacing w:line="240" w:lineRule="auto"/>
        <w:ind w:left="0"/>
        <w:rPr>
          <w:rFonts w:cstheme="minorHAnsi"/>
          <w:b/>
        </w:rPr>
      </w:pPr>
      <w:r w:rsidRPr="002539E4">
        <w:rPr>
          <w:rFonts w:cstheme="minorHAnsi"/>
          <w:b/>
        </w:rPr>
        <w:t>Types of Homeless Projects to Include in the HIC:</w:t>
      </w:r>
    </w:p>
    <w:p w14:paraId="52B909F6" w14:textId="77777777" w:rsidR="001857D6" w:rsidRPr="002539E4" w:rsidRDefault="001857D6" w:rsidP="001857D6">
      <w:pPr>
        <w:pStyle w:val="ListParagraph"/>
        <w:tabs>
          <w:tab w:val="left" w:pos="720"/>
        </w:tabs>
        <w:spacing w:line="240" w:lineRule="auto"/>
        <w:ind w:left="0"/>
        <w:rPr>
          <w:rFonts w:cstheme="minorHAnsi"/>
        </w:rPr>
      </w:pPr>
      <w:r w:rsidRPr="002539E4">
        <w:rPr>
          <w:rFonts w:cstheme="minorHAnsi"/>
        </w:rPr>
        <w:t xml:space="preserve">Beds and units included on the HIC are considered part of the CoC homeless assistance system. Beds and units in the HIC must be dedicated to serving homeless persons, or for permanent housing projects, dedicated for </w:t>
      </w:r>
      <w:r w:rsidRPr="002539E4">
        <w:rPr>
          <w:rFonts w:cstheme="minorHAnsi"/>
        </w:rPr>
        <w:lastRenderedPageBreak/>
        <w:t>persons who were homeless at entry. For the purposes of the HIC, a project with dedicated beds/units is one where:</w:t>
      </w:r>
    </w:p>
    <w:p w14:paraId="1FC00D71" w14:textId="77777777" w:rsidR="001857D6" w:rsidRPr="002539E4" w:rsidRDefault="001857D6" w:rsidP="001857D6">
      <w:pPr>
        <w:pStyle w:val="ListParagraph"/>
        <w:tabs>
          <w:tab w:val="left" w:pos="720"/>
        </w:tabs>
        <w:spacing w:line="240" w:lineRule="auto"/>
        <w:ind w:left="0"/>
        <w:rPr>
          <w:rFonts w:cstheme="minorHAnsi"/>
        </w:rPr>
      </w:pPr>
      <w:r w:rsidRPr="002539E4">
        <w:rPr>
          <w:rFonts w:cstheme="minorHAnsi"/>
        </w:rPr>
        <w:tab/>
        <w:t>A.</w:t>
      </w:r>
      <w:r w:rsidRPr="002539E4">
        <w:rPr>
          <w:rFonts w:cstheme="minorHAnsi"/>
        </w:rPr>
        <w:tab/>
        <w:t xml:space="preserve">The primary intent of the project is to serve homeless </w:t>
      </w:r>
      <w:proofErr w:type="gramStart"/>
      <w:r w:rsidRPr="002539E4">
        <w:rPr>
          <w:rFonts w:cstheme="minorHAnsi"/>
        </w:rPr>
        <w:t>persons;</w:t>
      </w:r>
      <w:proofErr w:type="gramEnd"/>
    </w:p>
    <w:p w14:paraId="25D0712F" w14:textId="558FF97B" w:rsidR="001857D6" w:rsidRPr="002539E4" w:rsidRDefault="001857D6" w:rsidP="001857D6">
      <w:pPr>
        <w:pStyle w:val="ListParagraph"/>
        <w:tabs>
          <w:tab w:val="left" w:pos="720"/>
        </w:tabs>
        <w:spacing w:line="240" w:lineRule="auto"/>
        <w:ind w:left="0"/>
        <w:rPr>
          <w:rFonts w:cstheme="minorHAnsi"/>
        </w:rPr>
      </w:pPr>
      <w:r w:rsidRPr="002539E4">
        <w:rPr>
          <w:rFonts w:cstheme="minorHAnsi"/>
        </w:rPr>
        <w:tab/>
        <w:t>B.</w:t>
      </w:r>
      <w:r w:rsidRPr="002539E4">
        <w:rPr>
          <w:rFonts w:cstheme="minorHAnsi"/>
        </w:rPr>
        <w:tab/>
        <w:t>The project verifies homeless status as part of its eligibility determination;</w:t>
      </w:r>
      <w:r w:rsidR="002C066E">
        <w:rPr>
          <w:rFonts w:cstheme="minorHAnsi"/>
        </w:rPr>
        <w:t xml:space="preserve"> and</w:t>
      </w:r>
    </w:p>
    <w:p w14:paraId="4892D657" w14:textId="77777777" w:rsidR="001857D6" w:rsidRPr="002539E4" w:rsidRDefault="001857D6" w:rsidP="001857D6">
      <w:pPr>
        <w:pStyle w:val="ListParagraph"/>
        <w:tabs>
          <w:tab w:val="left" w:pos="720"/>
        </w:tabs>
        <w:spacing w:line="240" w:lineRule="auto"/>
        <w:ind w:left="0"/>
        <w:rPr>
          <w:rFonts w:cstheme="minorHAnsi"/>
        </w:rPr>
      </w:pPr>
      <w:r w:rsidRPr="002539E4">
        <w:rPr>
          <w:rFonts w:cstheme="minorHAnsi"/>
        </w:rPr>
        <w:tab/>
        <w:t>C.</w:t>
      </w:r>
      <w:r w:rsidRPr="002539E4">
        <w:rPr>
          <w:rFonts w:cstheme="minorHAnsi"/>
        </w:rPr>
        <w:tab/>
        <w:t xml:space="preserve">The actual project clients are predominately homeless (or, for permanent housing, were </w:t>
      </w:r>
      <w:r w:rsidRPr="002539E4">
        <w:rPr>
          <w:rFonts w:cstheme="minorHAnsi"/>
        </w:rPr>
        <w:tab/>
      </w:r>
      <w:r w:rsidRPr="002539E4">
        <w:rPr>
          <w:rFonts w:cstheme="minorHAnsi"/>
        </w:rPr>
        <w:tab/>
      </w:r>
      <w:r w:rsidRPr="002539E4">
        <w:rPr>
          <w:rFonts w:cstheme="minorHAnsi"/>
        </w:rPr>
        <w:tab/>
        <w:t>homeless at entry).</w:t>
      </w:r>
    </w:p>
    <w:p w14:paraId="44359F46" w14:textId="77777777" w:rsidR="001857D6" w:rsidRPr="002539E4" w:rsidRDefault="001857D6" w:rsidP="001857D6">
      <w:pPr>
        <w:pStyle w:val="ListParagraph"/>
        <w:tabs>
          <w:tab w:val="left" w:pos="720"/>
        </w:tabs>
        <w:spacing w:line="240" w:lineRule="auto"/>
        <w:ind w:left="0"/>
        <w:rPr>
          <w:rFonts w:cstheme="minorHAnsi"/>
          <w:b/>
          <w:u w:val="single"/>
        </w:rPr>
      </w:pPr>
    </w:p>
    <w:p w14:paraId="582C07D6" w14:textId="77777777" w:rsidR="001857D6" w:rsidRPr="002539E4" w:rsidRDefault="001857D6" w:rsidP="001857D6">
      <w:pPr>
        <w:pStyle w:val="ListParagraph"/>
        <w:tabs>
          <w:tab w:val="left" w:pos="720"/>
        </w:tabs>
        <w:spacing w:line="240" w:lineRule="auto"/>
        <w:ind w:left="0"/>
        <w:rPr>
          <w:rFonts w:cstheme="minorHAnsi"/>
        </w:rPr>
      </w:pPr>
      <w:r w:rsidRPr="002539E4">
        <w:rPr>
          <w:rFonts w:cstheme="minorHAnsi"/>
        </w:rPr>
        <w:t>Beds in institution settings are not specifically dedicate for person who are homeless such as detox facilities, emergency rooms, jails and acute crisis or treatment centers should not be included in HIC.  HUD considers extreme weather shelters as dedicated homeless inventory and should be included in the HIC.</w:t>
      </w:r>
    </w:p>
    <w:p w14:paraId="2C357A8E" w14:textId="77777777" w:rsidR="001857D6" w:rsidRPr="002539E4" w:rsidRDefault="001857D6" w:rsidP="001857D6">
      <w:pPr>
        <w:pStyle w:val="ListParagraph"/>
        <w:tabs>
          <w:tab w:val="left" w:pos="720"/>
        </w:tabs>
        <w:spacing w:line="240" w:lineRule="auto"/>
        <w:ind w:left="0"/>
        <w:rPr>
          <w:rFonts w:cstheme="minorHAnsi"/>
        </w:rPr>
      </w:pPr>
    </w:p>
    <w:p w14:paraId="1AAB5CF3" w14:textId="77777777" w:rsidR="001857D6" w:rsidRPr="002539E4" w:rsidRDefault="001857D6" w:rsidP="001857D6">
      <w:pPr>
        <w:pStyle w:val="ListParagraph"/>
        <w:tabs>
          <w:tab w:val="left" w:pos="720"/>
        </w:tabs>
        <w:spacing w:line="240" w:lineRule="auto"/>
        <w:ind w:left="0"/>
        <w:rPr>
          <w:rFonts w:cstheme="minorHAnsi"/>
        </w:rPr>
      </w:pPr>
      <w:r w:rsidRPr="002539E4">
        <w:rPr>
          <w:rFonts w:cstheme="minorHAnsi"/>
        </w:rPr>
        <w:t>For the HIC, CoCs will collect information about the beds and units in the CoC’s homeless system, categorized by the Project Types described below. CoCs are required to include in the HIC all projects in the CoC that are categorized as one of these Project Types and that provide dedicated beds for persons who are homeless, not just those contributing client-level data in HMIS or receiving HUD funding. This includes projects funded by the other federal agencies (</w:t>
      </w:r>
      <w:proofErr w:type="gramStart"/>
      <w:r w:rsidRPr="002539E4">
        <w:rPr>
          <w:rFonts w:cstheme="minorHAnsi"/>
        </w:rPr>
        <w:t>e.g.</w:t>
      </w:r>
      <w:proofErr w:type="gramEnd"/>
      <w:r w:rsidRPr="002539E4">
        <w:rPr>
          <w:rFonts w:cstheme="minorHAnsi"/>
        </w:rPr>
        <w:t xml:space="preserve"> VA, HHS), faith-based organizations, and other public and private funding sources.</w:t>
      </w:r>
    </w:p>
    <w:p w14:paraId="3B199511" w14:textId="77777777" w:rsidR="001857D6" w:rsidRPr="002539E4" w:rsidRDefault="001857D6" w:rsidP="001857D6">
      <w:pPr>
        <w:pStyle w:val="ListParagraph"/>
        <w:tabs>
          <w:tab w:val="left" w:pos="720"/>
        </w:tabs>
        <w:spacing w:line="240" w:lineRule="auto"/>
        <w:ind w:left="0"/>
        <w:rPr>
          <w:rFonts w:cstheme="minorHAnsi"/>
        </w:rPr>
      </w:pPr>
    </w:p>
    <w:p w14:paraId="5F788F41" w14:textId="540346B9" w:rsidR="001857D6" w:rsidRPr="002539E4" w:rsidRDefault="001857D6" w:rsidP="001857D6">
      <w:pPr>
        <w:pStyle w:val="ListParagraph"/>
        <w:tabs>
          <w:tab w:val="left" w:pos="720"/>
        </w:tabs>
        <w:spacing w:line="240" w:lineRule="auto"/>
        <w:ind w:left="0"/>
        <w:rPr>
          <w:rFonts w:cstheme="minorHAnsi"/>
        </w:rPr>
      </w:pPr>
      <w:r w:rsidRPr="002539E4">
        <w:rPr>
          <w:rFonts w:cstheme="minorHAnsi"/>
        </w:rPr>
        <w:t xml:space="preserve">The Project Types included in the HIC, as identified in the </w:t>
      </w:r>
      <w:r w:rsidR="002C066E">
        <w:rPr>
          <w:rFonts w:cstheme="minorHAnsi"/>
        </w:rPr>
        <w:t xml:space="preserve">most recently published </w:t>
      </w:r>
      <w:r w:rsidRPr="002539E4">
        <w:rPr>
          <w:rFonts w:cstheme="minorHAnsi"/>
        </w:rPr>
        <w:t>HMIS Data Standards are:</w:t>
      </w:r>
    </w:p>
    <w:p w14:paraId="2F1CA7E7" w14:textId="77777777" w:rsidR="001857D6" w:rsidRPr="002539E4" w:rsidRDefault="001857D6" w:rsidP="001857D6">
      <w:pPr>
        <w:pStyle w:val="ListParagraph"/>
        <w:tabs>
          <w:tab w:val="left" w:pos="720"/>
        </w:tabs>
        <w:spacing w:line="240" w:lineRule="auto"/>
        <w:ind w:left="0"/>
        <w:rPr>
          <w:rFonts w:cstheme="minorHAnsi"/>
        </w:rPr>
      </w:pPr>
      <w:r w:rsidRPr="002539E4">
        <w:rPr>
          <w:rFonts w:cstheme="minorHAnsi"/>
        </w:rPr>
        <w:tab/>
        <w:t>A.</w:t>
      </w:r>
      <w:r w:rsidRPr="002539E4">
        <w:rPr>
          <w:rFonts w:cstheme="minorHAnsi"/>
        </w:rPr>
        <w:tab/>
        <w:t>Emergency Shelter (ES)</w:t>
      </w:r>
    </w:p>
    <w:p w14:paraId="796202FC" w14:textId="77777777" w:rsidR="001857D6" w:rsidRPr="002539E4" w:rsidRDefault="001857D6" w:rsidP="001857D6">
      <w:pPr>
        <w:pStyle w:val="ListParagraph"/>
        <w:tabs>
          <w:tab w:val="left" w:pos="720"/>
        </w:tabs>
        <w:spacing w:line="240" w:lineRule="auto"/>
        <w:ind w:left="0"/>
        <w:rPr>
          <w:rFonts w:cstheme="minorHAnsi"/>
        </w:rPr>
      </w:pPr>
      <w:r w:rsidRPr="002539E4">
        <w:rPr>
          <w:rFonts w:cstheme="minorHAnsi"/>
        </w:rPr>
        <w:tab/>
        <w:t>B.</w:t>
      </w:r>
      <w:r w:rsidRPr="002539E4">
        <w:rPr>
          <w:rFonts w:cstheme="minorHAnsi"/>
        </w:rPr>
        <w:tab/>
        <w:t>Transitional Housing (TH)</w:t>
      </w:r>
    </w:p>
    <w:p w14:paraId="401974FC" w14:textId="77777777" w:rsidR="001857D6" w:rsidRPr="002539E4" w:rsidRDefault="001857D6" w:rsidP="001857D6">
      <w:pPr>
        <w:pStyle w:val="ListParagraph"/>
        <w:tabs>
          <w:tab w:val="left" w:pos="720"/>
        </w:tabs>
        <w:spacing w:line="240" w:lineRule="auto"/>
        <w:ind w:left="0"/>
        <w:rPr>
          <w:rFonts w:cstheme="minorHAnsi"/>
        </w:rPr>
      </w:pPr>
      <w:r w:rsidRPr="002539E4">
        <w:rPr>
          <w:rFonts w:cstheme="minorHAnsi"/>
        </w:rPr>
        <w:tab/>
        <w:t>C.</w:t>
      </w:r>
      <w:r w:rsidRPr="002539E4">
        <w:rPr>
          <w:rFonts w:cstheme="minorHAnsi"/>
        </w:rPr>
        <w:tab/>
      </w:r>
      <w:proofErr w:type="gramStart"/>
      <w:r w:rsidRPr="002539E4">
        <w:rPr>
          <w:rFonts w:cstheme="minorHAnsi"/>
        </w:rPr>
        <w:t>Safe Haven</w:t>
      </w:r>
      <w:proofErr w:type="gramEnd"/>
      <w:r w:rsidRPr="002539E4">
        <w:rPr>
          <w:rFonts w:cstheme="minorHAnsi"/>
        </w:rPr>
        <w:t xml:space="preserve"> (SH)</w:t>
      </w:r>
    </w:p>
    <w:p w14:paraId="2BA9AFB4" w14:textId="77777777" w:rsidR="001857D6" w:rsidRPr="002539E4" w:rsidRDefault="001857D6" w:rsidP="001857D6">
      <w:pPr>
        <w:pStyle w:val="ListParagraph"/>
        <w:tabs>
          <w:tab w:val="left" w:pos="720"/>
        </w:tabs>
        <w:spacing w:line="240" w:lineRule="auto"/>
        <w:ind w:left="0"/>
        <w:rPr>
          <w:rFonts w:cstheme="minorHAnsi"/>
        </w:rPr>
      </w:pPr>
      <w:r w:rsidRPr="002539E4">
        <w:rPr>
          <w:rFonts w:cstheme="minorHAnsi"/>
        </w:rPr>
        <w:tab/>
        <w:t>D.</w:t>
      </w:r>
      <w:r w:rsidRPr="002539E4">
        <w:rPr>
          <w:rFonts w:cstheme="minorHAnsi"/>
        </w:rPr>
        <w:tab/>
        <w:t>Permanent Housing (PH)</w:t>
      </w:r>
    </w:p>
    <w:p w14:paraId="27C66329" w14:textId="77777777" w:rsidR="001857D6" w:rsidRPr="002539E4" w:rsidRDefault="001857D6" w:rsidP="001857D6">
      <w:pPr>
        <w:pStyle w:val="ListParagraph"/>
        <w:tabs>
          <w:tab w:val="left" w:pos="720"/>
        </w:tabs>
        <w:spacing w:line="240" w:lineRule="auto"/>
        <w:ind w:left="0"/>
        <w:rPr>
          <w:rFonts w:cstheme="minorHAnsi"/>
        </w:rPr>
      </w:pPr>
      <w:r w:rsidRPr="002539E4">
        <w:rPr>
          <w:rFonts w:cstheme="minorHAnsi"/>
        </w:rPr>
        <w:tab/>
      </w:r>
      <w:r w:rsidRPr="002539E4">
        <w:rPr>
          <w:rFonts w:cstheme="minorHAnsi"/>
        </w:rPr>
        <w:tab/>
        <w:t>1.</w:t>
      </w:r>
      <w:r w:rsidRPr="002539E4">
        <w:rPr>
          <w:rFonts w:cstheme="minorHAnsi"/>
        </w:rPr>
        <w:tab/>
        <w:t>Permanent Supportive Housing (PSH)</w:t>
      </w:r>
    </w:p>
    <w:p w14:paraId="00D6DC69" w14:textId="77777777" w:rsidR="001857D6" w:rsidRPr="002539E4" w:rsidRDefault="001857D6" w:rsidP="001857D6">
      <w:pPr>
        <w:pStyle w:val="ListParagraph"/>
        <w:tabs>
          <w:tab w:val="left" w:pos="720"/>
        </w:tabs>
        <w:spacing w:line="240" w:lineRule="auto"/>
        <w:ind w:left="0"/>
        <w:rPr>
          <w:rFonts w:cstheme="minorHAnsi"/>
        </w:rPr>
      </w:pPr>
      <w:r w:rsidRPr="002539E4">
        <w:rPr>
          <w:rFonts w:cstheme="minorHAnsi"/>
        </w:rPr>
        <w:tab/>
      </w:r>
      <w:r w:rsidRPr="002539E4">
        <w:rPr>
          <w:rFonts w:cstheme="minorHAnsi"/>
        </w:rPr>
        <w:tab/>
        <w:t>2.</w:t>
      </w:r>
      <w:r w:rsidRPr="002539E4">
        <w:rPr>
          <w:rFonts w:cstheme="minorHAnsi"/>
        </w:rPr>
        <w:tab/>
        <w:t>Rapid Re-housing (RRH)</w:t>
      </w:r>
    </w:p>
    <w:p w14:paraId="54EDD59A" w14:textId="77777777" w:rsidR="002C066E" w:rsidRDefault="001857D6" w:rsidP="001857D6">
      <w:pPr>
        <w:pStyle w:val="ListParagraph"/>
        <w:tabs>
          <w:tab w:val="left" w:pos="720"/>
        </w:tabs>
        <w:spacing w:line="240" w:lineRule="auto"/>
        <w:ind w:left="0"/>
        <w:rPr>
          <w:rFonts w:cstheme="minorHAnsi"/>
        </w:rPr>
      </w:pPr>
      <w:r w:rsidRPr="002539E4">
        <w:rPr>
          <w:rFonts w:cstheme="minorHAnsi"/>
        </w:rPr>
        <w:tab/>
      </w:r>
      <w:r w:rsidRPr="002539E4">
        <w:rPr>
          <w:rFonts w:cstheme="minorHAnsi"/>
        </w:rPr>
        <w:tab/>
        <w:t>3.</w:t>
      </w:r>
      <w:r w:rsidRPr="002539E4">
        <w:rPr>
          <w:rFonts w:cstheme="minorHAnsi"/>
        </w:rPr>
        <w:tab/>
        <w:t>Other PH (OPH)</w:t>
      </w:r>
    </w:p>
    <w:p w14:paraId="53E134DE" w14:textId="3D15F394" w:rsidR="002C066E" w:rsidRDefault="001857D6" w:rsidP="008C2A56">
      <w:pPr>
        <w:pStyle w:val="ListParagraph"/>
        <w:numPr>
          <w:ilvl w:val="0"/>
          <w:numId w:val="9"/>
        </w:numPr>
        <w:tabs>
          <w:tab w:val="left" w:pos="720"/>
        </w:tabs>
        <w:spacing w:line="240" w:lineRule="auto"/>
        <w:rPr>
          <w:rFonts w:cstheme="minorHAnsi"/>
        </w:rPr>
      </w:pPr>
      <w:r w:rsidRPr="002539E4">
        <w:rPr>
          <w:rFonts w:cstheme="minorHAnsi"/>
        </w:rPr>
        <w:t>PH-Housing with Services (no disability required at entry)</w:t>
      </w:r>
      <w:r w:rsidR="002C066E">
        <w:rPr>
          <w:rFonts w:cstheme="minorHAnsi"/>
        </w:rPr>
        <w:t>;</w:t>
      </w:r>
      <w:r w:rsidRPr="002539E4">
        <w:rPr>
          <w:rFonts w:cstheme="minorHAnsi"/>
        </w:rPr>
        <w:t xml:space="preserve"> and </w:t>
      </w:r>
    </w:p>
    <w:p w14:paraId="4DD26AAE" w14:textId="7EC482F7" w:rsidR="001857D6" w:rsidRPr="002539E4" w:rsidRDefault="001857D6" w:rsidP="008C2A56">
      <w:pPr>
        <w:pStyle w:val="ListParagraph"/>
        <w:numPr>
          <w:ilvl w:val="0"/>
          <w:numId w:val="9"/>
        </w:numPr>
        <w:tabs>
          <w:tab w:val="left" w:pos="720"/>
        </w:tabs>
        <w:spacing w:line="240" w:lineRule="auto"/>
        <w:rPr>
          <w:rFonts w:cstheme="minorHAnsi"/>
        </w:rPr>
      </w:pPr>
      <w:r w:rsidRPr="002539E4">
        <w:rPr>
          <w:rFonts w:cstheme="minorHAnsi"/>
        </w:rPr>
        <w:t>PH-Housing Only</w:t>
      </w:r>
    </w:p>
    <w:p w14:paraId="1C537A71" w14:textId="77777777" w:rsidR="001857D6" w:rsidRPr="002539E4" w:rsidRDefault="001857D6" w:rsidP="001857D6">
      <w:pPr>
        <w:pStyle w:val="ListParagraph"/>
        <w:tabs>
          <w:tab w:val="left" w:pos="720"/>
        </w:tabs>
        <w:spacing w:line="240" w:lineRule="auto"/>
        <w:ind w:left="0"/>
        <w:rPr>
          <w:rFonts w:cstheme="minorHAnsi"/>
        </w:rPr>
      </w:pPr>
    </w:p>
    <w:p w14:paraId="498D0F33" w14:textId="77777777" w:rsidR="001857D6" w:rsidRPr="002539E4" w:rsidRDefault="001857D6" w:rsidP="001857D6">
      <w:pPr>
        <w:pStyle w:val="ListParagraph"/>
        <w:tabs>
          <w:tab w:val="left" w:pos="720"/>
        </w:tabs>
        <w:spacing w:line="240" w:lineRule="auto"/>
        <w:ind w:left="0"/>
        <w:rPr>
          <w:rFonts w:cstheme="minorHAnsi"/>
        </w:rPr>
      </w:pPr>
      <w:proofErr w:type="gramStart"/>
      <w:r w:rsidRPr="002539E4">
        <w:rPr>
          <w:rFonts w:cstheme="minorHAnsi"/>
        </w:rPr>
        <w:t>For the purpose of</w:t>
      </w:r>
      <w:proofErr w:type="gramEnd"/>
      <w:r w:rsidRPr="002539E4">
        <w:rPr>
          <w:rFonts w:cstheme="minorHAnsi"/>
        </w:rPr>
        <w:t xml:space="preserve"> the HIC, permanent housing inventory is divided into three groups:  permanent supportive housing (PSH), rapid re-housing (RRH), and other permanent housing (OPH). </w:t>
      </w:r>
    </w:p>
    <w:p w14:paraId="438D02AD" w14:textId="77777777" w:rsidR="001857D6" w:rsidRPr="002539E4" w:rsidRDefault="001857D6" w:rsidP="008C2A56">
      <w:pPr>
        <w:pStyle w:val="ListParagraph"/>
        <w:numPr>
          <w:ilvl w:val="0"/>
          <w:numId w:val="5"/>
        </w:numPr>
        <w:tabs>
          <w:tab w:val="left" w:pos="720"/>
        </w:tabs>
        <w:spacing w:line="240" w:lineRule="auto"/>
        <w:rPr>
          <w:rFonts w:cstheme="minorHAnsi"/>
        </w:rPr>
      </w:pPr>
      <w:r w:rsidRPr="002539E4">
        <w:rPr>
          <w:rFonts w:cstheme="minorHAnsi"/>
        </w:rPr>
        <w:t>To be considered PSH, the project must provide long-term housing to homeless individuals with disabilities and families in which one member of the household has a disability, and supportive services that are designed to meet the needs of the program participants must be available to the household.</w:t>
      </w:r>
    </w:p>
    <w:p w14:paraId="13AC76F3" w14:textId="77777777" w:rsidR="001857D6" w:rsidRPr="002539E4" w:rsidRDefault="001857D6" w:rsidP="008C2A56">
      <w:pPr>
        <w:pStyle w:val="ListParagraph"/>
        <w:numPr>
          <w:ilvl w:val="0"/>
          <w:numId w:val="5"/>
        </w:numPr>
        <w:tabs>
          <w:tab w:val="left" w:pos="720"/>
        </w:tabs>
        <w:spacing w:line="240" w:lineRule="auto"/>
        <w:rPr>
          <w:rFonts w:cstheme="minorHAnsi"/>
        </w:rPr>
      </w:pPr>
      <w:r w:rsidRPr="002539E4">
        <w:rPr>
          <w:rFonts w:cstheme="minorHAnsi"/>
        </w:rPr>
        <w:t>To be considered a RRH bed and unit, the project must provide short-term or medicum-0term assistance (up to 24 months), the lease for units must be between the landlord and the program participant, the program participant must be able to select the unit they lease, and the providers cannot impose a restriction on how long the person may lease the unit, through the provider can impose a maximum length of time that grant funds will be used to assist the program participant in the unit.</w:t>
      </w:r>
    </w:p>
    <w:p w14:paraId="5A5C026C" w14:textId="5372C865" w:rsidR="001857D6" w:rsidRPr="002539E4" w:rsidRDefault="001857D6" w:rsidP="008C2A56">
      <w:pPr>
        <w:pStyle w:val="ListParagraph"/>
        <w:numPr>
          <w:ilvl w:val="0"/>
          <w:numId w:val="5"/>
        </w:numPr>
        <w:tabs>
          <w:tab w:val="left" w:pos="720"/>
        </w:tabs>
        <w:spacing w:line="240" w:lineRule="auto"/>
        <w:rPr>
          <w:rFonts w:cstheme="minorHAnsi"/>
        </w:rPr>
      </w:pPr>
      <w:r w:rsidRPr="002539E4">
        <w:rPr>
          <w:rFonts w:cstheme="minorHAnsi"/>
        </w:rPr>
        <w:t>To be considered OPH</w:t>
      </w:r>
      <w:r w:rsidR="00E65B6E" w:rsidRPr="002539E4">
        <w:rPr>
          <w:rFonts w:cstheme="minorHAnsi"/>
        </w:rPr>
        <w:t>, the provider must provide long-term housing that is not otherwise considered permanent supportive housing or rapid re-housing. PH-Housing with Services providers long-term housing and supportive services for homeless persons, but do not limit eligibility to persons with a disability. PH-Housing Only projects provide long-term housing for homeless persons, but do not make supportive services available as part of the project.</w:t>
      </w:r>
    </w:p>
    <w:p w14:paraId="16D5C147" w14:textId="77777777" w:rsidR="001857D6" w:rsidRPr="002539E4" w:rsidRDefault="001857D6" w:rsidP="001857D6">
      <w:pPr>
        <w:pStyle w:val="ListParagraph"/>
        <w:tabs>
          <w:tab w:val="left" w:pos="720"/>
        </w:tabs>
        <w:spacing w:line="240" w:lineRule="auto"/>
        <w:ind w:left="0"/>
        <w:rPr>
          <w:rFonts w:cstheme="minorHAnsi"/>
        </w:rPr>
      </w:pPr>
    </w:p>
    <w:p w14:paraId="2C4F6D0C" w14:textId="6FE058C1" w:rsidR="00913C70" w:rsidRDefault="00913C70" w:rsidP="00913C70">
      <w:pPr>
        <w:pStyle w:val="ListParagraph"/>
        <w:tabs>
          <w:tab w:val="left" w:pos="720"/>
        </w:tabs>
        <w:spacing w:line="240" w:lineRule="auto"/>
        <w:ind w:left="0"/>
        <w:rPr>
          <w:rFonts w:cstheme="minorHAnsi"/>
          <w:b/>
        </w:rPr>
      </w:pPr>
      <w:r>
        <w:rPr>
          <w:rFonts w:cstheme="minorHAnsi"/>
          <w:b/>
        </w:rPr>
        <w:t>VA Programs:</w:t>
      </w:r>
    </w:p>
    <w:p w14:paraId="0CB9D4F5" w14:textId="61A32CC6" w:rsidR="00913C70" w:rsidRDefault="00C00A81" w:rsidP="00913C70">
      <w:pPr>
        <w:pStyle w:val="ListParagraph"/>
        <w:tabs>
          <w:tab w:val="left" w:pos="720"/>
        </w:tabs>
        <w:spacing w:line="240" w:lineRule="auto"/>
        <w:ind w:left="0"/>
        <w:rPr>
          <w:rFonts w:cstheme="minorHAnsi"/>
          <w:bCs/>
        </w:rPr>
      </w:pPr>
      <w:r>
        <w:rPr>
          <w:rFonts w:cstheme="minorHAnsi"/>
          <w:bCs/>
        </w:rPr>
        <w:t xml:space="preserve">The Department of Veterans Affairs (VA) recently designated components within its Grant and per Diem (GPD) program and updated the component types for its GPD program. CoCs should continue to report GPD programs on the HIC.  </w:t>
      </w:r>
    </w:p>
    <w:p w14:paraId="4BF982F8" w14:textId="14AD8B52" w:rsidR="00C00A81" w:rsidRDefault="00C00A81" w:rsidP="008C2A56">
      <w:pPr>
        <w:pStyle w:val="ListParagraph"/>
        <w:numPr>
          <w:ilvl w:val="0"/>
          <w:numId w:val="10"/>
        </w:numPr>
        <w:tabs>
          <w:tab w:val="left" w:pos="720"/>
        </w:tabs>
        <w:spacing w:line="240" w:lineRule="auto"/>
        <w:rPr>
          <w:rFonts w:cstheme="minorHAnsi"/>
          <w:bCs/>
        </w:rPr>
      </w:pPr>
      <w:r>
        <w:rPr>
          <w:rFonts w:cstheme="minorHAnsi"/>
          <w:bCs/>
        </w:rPr>
        <w:lastRenderedPageBreak/>
        <w:t>Bridge Housing, Service Intensive Transitional Housing, Hospital to Housing, and Clinical Treatment should be reported under the Transitional Housing section of the HIC.</w:t>
      </w:r>
    </w:p>
    <w:p w14:paraId="1B1C55D3" w14:textId="1B931663" w:rsidR="00C00A81" w:rsidRDefault="00C00A81" w:rsidP="008C2A56">
      <w:pPr>
        <w:pStyle w:val="ListParagraph"/>
        <w:numPr>
          <w:ilvl w:val="0"/>
          <w:numId w:val="10"/>
        </w:numPr>
        <w:tabs>
          <w:tab w:val="left" w:pos="720"/>
        </w:tabs>
        <w:spacing w:line="240" w:lineRule="auto"/>
        <w:rPr>
          <w:rFonts w:cstheme="minorHAnsi"/>
          <w:bCs/>
        </w:rPr>
      </w:pPr>
      <w:r>
        <w:rPr>
          <w:rFonts w:cstheme="minorHAnsi"/>
          <w:bCs/>
        </w:rPr>
        <w:t>Low Demand should be reported under the Safe Haven section of the HIC.</w:t>
      </w:r>
    </w:p>
    <w:p w14:paraId="74CE97D9" w14:textId="126B02A0" w:rsidR="00C00A81" w:rsidRPr="00C00A81" w:rsidRDefault="00C00A81" w:rsidP="008C2A56">
      <w:pPr>
        <w:pStyle w:val="ListParagraph"/>
        <w:numPr>
          <w:ilvl w:val="0"/>
          <w:numId w:val="10"/>
        </w:numPr>
        <w:tabs>
          <w:tab w:val="left" w:pos="720"/>
        </w:tabs>
        <w:spacing w:line="240" w:lineRule="auto"/>
        <w:rPr>
          <w:rFonts w:cstheme="minorHAnsi"/>
          <w:bCs/>
        </w:rPr>
      </w:pPr>
      <w:r>
        <w:rPr>
          <w:rFonts w:cstheme="minorHAnsi"/>
          <w:bCs/>
        </w:rPr>
        <w:t>Transition in Place should be reported under the Permanent Housing section, OPH on the HIC.</w:t>
      </w:r>
    </w:p>
    <w:p w14:paraId="51607596" w14:textId="77777777" w:rsidR="00913C70" w:rsidRDefault="00913C70" w:rsidP="00913C70">
      <w:pPr>
        <w:pStyle w:val="ListParagraph"/>
        <w:tabs>
          <w:tab w:val="left" w:pos="720"/>
        </w:tabs>
        <w:spacing w:line="240" w:lineRule="auto"/>
        <w:ind w:left="0"/>
        <w:rPr>
          <w:rFonts w:cstheme="minorHAnsi"/>
          <w:b/>
        </w:rPr>
      </w:pPr>
    </w:p>
    <w:p w14:paraId="1AAD2623" w14:textId="502B83C2" w:rsidR="00913C70" w:rsidRDefault="00913C70" w:rsidP="00913C70">
      <w:pPr>
        <w:pStyle w:val="ListParagraph"/>
        <w:tabs>
          <w:tab w:val="left" w:pos="720"/>
        </w:tabs>
        <w:spacing w:line="240" w:lineRule="auto"/>
        <w:ind w:left="0"/>
        <w:rPr>
          <w:rFonts w:cstheme="minorHAnsi"/>
          <w:b/>
        </w:rPr>
      </w:pPr>
      <w:r>
        <w:rPr>
          <w:rFonts w:cstheme="minorHAnsi"/>
          <w:b/>
        </w:rPr>
        <w:t>RHY Programs:</w:t>
      </w:r>
    </w:p>
    <w:p w14:paraId="306A91A1" w14:textId="3758CD2B" w:rsidR="00913C70" w:rsidRDefault="00200363" w:rsidP="00913C70">
      <w:pPr>
        <w:pStyle w:val="ListParagraph"/>
        <w:tabs>
          <w:tab w:val="left" w:pos="720"/>
        </w:tabs>
        <w:spacing w:line="240" w:lineRule="auto"/>
        <w:ind w:left="0"/>
        <w:rPr>
          <w:rFonts w:cstheme="minorHAnsi"/>
          <w:bCs/>
        </w:rPr>
      </w:pPr>
      <w:r>
        <w:rPr>
          <w:rFonts w:cstheme="minorHAnsi"/>
          <w:bCs/>
        </w:rPr>
        <w:t xml:space="preserve">It is important that CoCs coordinated with and include projects that provide shelter and housing to homeless children and youth in the HIC.  Specifically, CoCs should be sure to coordinated with local projects funded through the U.S. Department of Health and Human Services (HHS) Runaway and Homeless Youth (RHY) Program when planning and conducting their HIC.  RHY projects provide homeless youth with short-term shelter, longer-term transitional living programs and maternity group homes, </w:t>
      </w:r>
      <w:proofErr w:type="gramStart"/>
      <w:r>
        <w:rPr>
          <w:rFonts w:cstheme="minorHAnsi"/>
          <w:bCs/>
        </w:rPr>
        <w:t>and also</w:t>
      </w:r>
      <w:proofErr w:type="gramEnd"/>
      <w:r>
        <w:rPr>
          <w:rFonts w:cstheme="minorHAnsi"/>
          <w:bCs/>
        </w:rPr>
        <w:t xml:space="preserve"> support youth through street outreach efforts.  </w:t>
      </w:r>
    </w:p>
    <w:p w14:paraId="6D5E7756" w14:textId="5C15047B" w:rsidR="00200363" w:rsidRDefault="00200363" w:rsidP="00913C70">
      <w:pPr>
        <w:pStyle w:val="ListParagraph"/>
        <w:tabs>
          <w:tab w:val="left" w:pos="720"/>
        </w:tabs>
        <w:spacing w:line="240" w:lineRule="auto"/>
        <w:ind w:left="0"/>
        <w:rPr>
          <w:rFonts w:cstheme="minorHAnsi"/>
          <w:bCs/>
        </w:rPr>
      </w:pPr>
    </w:p>
    <w:p w14:paraId="2D59CA03" w14:textId="10E4C9CA" w:rsidR="00200363" w:rsidRPr="00200363" w:rsidRDefault="00200363" w:rsidP="00913C70">
      <w:pPr>
        <w:pStyle w:val="ListParagraph"/>
        <w:tabs>
          <w:tab w:val="left" w:pos="720"/>
        </w:tabs>
        <w:spacing w:line="240" w:lineRule="auto"/>
        <w:ind w:left="0"/>
        <w:rPr>
          <w:rFonts w:cstheme="minorHAnsi"/>
          <w:bCs/>
        </w:rPr>
      </w:pPr>
      <w:r>
        <w:rPr>
          <w:rFonts w:cstheme="minorHAnsi"/>
          <w:bCs/>
        </w:rPr>
        <w:t xml:space="preserve">CoCs should not include projects or beds/units in projects in the HIC that are dedicated for children who are in foster care, who are wards of the state, or who are otherwise under government custody or supervision. </w:t>
      </w:r>
    </w:p>
    <w:p w14:paraId="399FCE1E" w14:textId="77777777" w:rsidR="00C00A81" w:rsidRDefault="00C00A81" w:rsidP="00913C70">
      <w:pPr>
        <w:pStyle w:val="ListParagraph"/>
        <w:tabs>
          <w:tab w:val="left" w:pos="720"/>
        </w:tabs>
        <w:spacing w:line="240" w:lineRule="auto"/>
        <w:ind w:left="0"/>
        <w:rPr>
          <w:rFonts w:cstheme="minorHAnsi"/>
          <w:b/>
        </w:rPr>
      </w:pPr>
    </w:p>
    <w:p w14:paraId="3C1F8AB3" w14:textId="393F3CF5" w:rsidR="00913C70" w:rsidRDefault="00913C70" w:rsidP="00913C70">
      <w:pPr>
        <w:pStyle w:val="ListParagraph"/>
        <w:tabs>
          <w:tab w:val="left" w:pos="720"/>
        </w:tabs>
        <w:spacing w:line="240" w:lineRule="auto"/>
        <w:ind w:left="0"/>
        <w:rPr>
          <w:rFonts w:cstheme="minorHAnsi"/>
          <w:b/>
        </w:rPr>
      </w:pPr>
      <w:r>
        <w:rPr>
          <w:rFonts w:cstheme="minorHAnsi"/>
          <w:b/>
        </w:rPr>
        <w:t>PIH Programs:</w:t>
      </w:r>
    </w:p>
    <w:p w14:paraId="216484AE" w14:textId="5D4136A0" w:rsidR="001857D6" w:rsidRDefault="00256469" w:rsidP="001857D6">
      <w:pPr>
        <w:pStyle w:val="ListParagraph"/>
        <w:tabs>
          <w:tab w:val="left" w:pos="720"/>
        </w:tabs>
        <w:spacing w:line="240" w:lineRule="auto"/>
        <w:ind w:left="0"/>
        <w:rPr>
          <w:rFonts w:cstheme="minorHAnsi"/>
          <w:bCs/>
        </w:rPr>
      </w:pPr>
      <w:r>
        <w:rPr>
          <w:rFonts w:cstheme="minorHAnsi"/>
          <w:bCs/>
        </w:rPr>
        <w:t xml:space="preserve">HUD’s Office of Public and Indian Housing (PIH) is the Office that administers several key affordable housing </w:t>
      </w:r>
      <w:proofErr w:type="gramStart"/>
      <w:r>
        <w:rPr>
          <w:rFonts w:cstheme="minorHAnsi"/>
          <w:bCs/>
        </w:rPr>
        <w:t>program</w:t>
      </w:r>
      <w:proofErr w:type="gramEnd"/>
      <w:r>
        <w:rPr>
          <w:rFonts w:cstheme="minorHAnsi"/>
          <w:bCs/>
        </w:rPr>
        <w:t xml:space="preserve"> in HUD, including Housing Choice Vouchers (HCV) and Public Housing. While most of these vouchers and programs would not be included in the Housing Inventory Chart (HIC), when there are a certain number of vouchers set aside or a specific program that has beds dedicated to people currently or formerly experiencing homelessness and should be reported on the HIC. The programs listed below should be recorded on the HIC as Other Permanent Housing (OPH) except for HUD-VASH which should be reported as PSH. </w:t>
      </w:r>
    </w:p>
    <w:p w14:paraId="5C7061F7" w14:textId="5E6B2D26" w:rsidR="00256469" w:rsidRDefault="00256469" w:rsidP="001857D6">
      <w:pPr>
        <w:pStyle w:val="ListParagraph"/>
        <w:tabs>
          <w:tab w:val="left" w:pos="720"/>
        </w:tabs>
        <w:spacing w:line="240" w:lineRule="auto"/>
        <w:ind w:left="0"/>
        <w:rPr>
          <w:rFonts w:cstheme="minorHAnsi"/>
          <w:bCs/>
        </w:rPr>
      </w:pPr>
    </w:p>
    <w:p w14:paraId="50B004A3" w14:textId="16E34B19" w:rsidR="00256469" w:rsidRDefault="00256469" w:rsidP="001857D6">
      <w:pPr>
        <w:pStyle w:val="ListParagraph"/>
        <w:tabs>
          <w:tab w:val="left" w:pos="720"/>
        </w:tabs>
        <w:spacing w:line="240" w:lineRule="auto"/>
        <w:ind w:left="0"/>
        <w:rPr>
          <w:rFonts w:cstheme="minorHAnsi"/>
          <w:bCs/>
        </w:rPr>
      </w:pPr>
      <w:r>
        <w:rPr>
          <w:rFonts w:cstheme="minorHAnsi"/>
          <w:bCs/>
        </w:rPr>
        <w:t xml:space="preserve">Examples include: </w:t>
      </w:r>
    </w:p>
    <w:p w14:paraId="28C4B89A" w14:textId="69F74D91" w:rsidR="00256469" w:rsidRDefault="00256469" w:rsidP="008C2A56">
      <w:pPr>
        <w:pStyle w:val="ListParagraph"/>
        <w:numPr>
          <w:ilvl w:val="0"/>
          <w:numId w:val="11"/>
        </w:numPr>
        <w:tabs>
          <w:tab w:val="left" w:pos="720"/>
        </w:tabs>
        <w:spacing w:line="240" w:lineRule="auto"/>
        <w:rPr>
          <w:rFonts w:cstheme="minorHAnsi"/>
          <w:bCs/>
        </w:rPr>
      </w:pPr>
      <w:r>
        <w:rPr>
          <w:rFonts w:cstheme="minorHAnsi"/>
          <w:bCs/>
        </w:rPr>
        <w:t>A set aside or preference</w:t>
      </w:r>
      <w:r w:rsidR="00DF2408">
        <w:rPr>
          <w:rFonts w:cstheme="minorHAnsi"/>
          <w:bCs/>
        </w:rPr>
        <w:t xml:space="preserve"> (including limited preference) where a certain number of vouchers or specific percent of turnover vouchers have been provided to people experiencing homelessness. This could be through the normal voucher allocation or through special purpose vouchers.</w:t>
      </w:r>
    </w:p>
    <w:p w14:paraId="1A8FE181" w14:textId="769ACA55" w:rsidR="00256469" w:rsidRDefault="00256469" w:rsidP="008C2A56">
      <w:pPr>
        <w:pStyle w:val="ListParagraph"/>
        <w:numPr>
          <w:ilvl w:val="0"/>
          <w:numId w:val="11"/>
        </w:numPr>
        <w:tabs>
          <w:tab w:val="left" w:pos="720"/>
        </w:tabs>
        <w:spacing w:line="240" w:lineRule="auto"/>
        <w:rPr>
          <w:rFonts w:cstheme="minorHAnsi"/>
          <w:bCs/>
        </w:rPr>
      </w:pPr>
      <w:r>
        <w:rPr>
          <w:rFonts w:cstheme="minorHAnsi"/>
          <w:bCs/>
        </w:rPr>
        <w:t>Emergency Housing Vouchers (EHV)</w:t>
      </w:r>
      <w:r w:rsidR="00DF2408">
        <w:rPr>
          <w:rFonts w:cstheme="minorHAnsi"/>
          <w:bCs/>
        </w:rPr>
        <w:t xml:space="preserve"> because participants are required to qualify as homeless. </w:t>
      </w:r>
    </w:p>
    <w:p w14:paraId="20D82C19" w14:textId="229DDA8D" w:rsidR="00256469" w:rsidRDefault="00256469" w:rsidP="008C2A56">
      <w:pPr>
        <w:pStyle w:val="ListParagraph"/>
        <w:numPr>
          <w:ilvl w:val="0"/>
          <w:numId w:val="11"/>
        </w:numPr>
        <w:tabs>
          <w:tab w:val="left" w:pos="720"/>
        </w:tabs>
        <w:spacing w:line="240" w:lineRule="auto"/>
        <w:rPr>
          <w:rFonts w:cstheme="minorHAnsi"/>
          <w:bCs/>
        </w:rPr>
      </w:pPr>
      <w:r>
        <w:rPr>
          <w:rFonts w:cstheme="minorHAnsi"/>
          <w:bCs/>
        </w:rPr>
        <w:t>Family Unification Program (FUP)</w:t>
      </w:r>
      <w:r w:rsidR="00DF2408">
        <w:rPr>
          <w:rFonts w:cstheme="minorHAnsi"/>
          <w:bCs/>
        </w:rPr>
        <w:t xml:space="preserve"> and Fostering Youth Independence (FYI) vouchers where there is a portion of the inventory that is dedicated to serve people experiencing homelessness.</w:t>
      </w:r>
    </w:p>
    <w:p w14:paraId="0BD00D23" w14:textId="1CD6086D" w:rsidR="00256469" w:rsidRPr="00256469" w:rsidRDefault="00256469" w:rsidP="008C2A56">
      <w:pPr>
        <w:pStyle w:val="ListParagraph"/>
        <w:numPr>
          <w:ilvl w:val="0"/>
          <w:numId w:val="11"/>
        </w:numPr>
        <w:tabs>
          <w:tab w:val="left" w:pos="720"/>
        </w:tabs>
        <w:spacing w:line="240" w:lineRule="auto"/>
        <w:rPr>
          <w:rFonts w:cstheme="minorHAnsi"/>
          <w:bCs/>
        </w:rPr>
      </w:pPr>
      <w:r>
        <w:rPr>
          <w:rFonts w:cstheme="minorHAnsi"/>
          <w:bCs/>
        </w:rPr>
        <w:t>HUD-VA Supportive Housing (HUD-VASH) vouchers</w:t>
      </w:r>
      <w:r w:rsidR="00DF2408">
        <w:rPr>
          <w:rFonts w:cstheme="minorHAnsi"/>
          <w:bCs/>
        </w:rPr>
        <w:t>.</w:t>
      </w:r>
    </w:p>
    <w:p w14:paraId="4B90EE12" w14:textId="3E459F91" w:rsidR="00913C70" w:rsidRDefault="00913C70" w:rsidP="001857D6">
      <w:pPr>
        <w:pStyle w:val="ListParagraph"/>
        <w:tabs>
          <w:tab w:val="left" w:pos="720"/>
        </w:tabs>
        <w:spacing w:line="240" w:lineRule="auto"/>
        <w:ind w:left="0"/>
        <w:rPr>
          <w:rFonts w:cstheme="minorHAnsi"/>
          <w:b/>
          <w:u w:val="single"/>
        </w:rPr>
      </w:pPr>
    </w:p>
    <w:p w14:paraId="10076348" w14:textId="77777777" w:rsidR="00FA5814" w:rsidRDefault="00FA5814" w:rsidP="001857D6">
      <w:pPr>
        <w:pStyle w:val="ListParagraph"/>
        <w:tabs>
          <w:tab w:val="left" w:pos="720"/>
        </w:tabs>
        <w:spacing w:line="240" w:lineRule="auto"/>
        <w:ind w:left="0"/>
        <w:rPr>
          <w:rFonts w:cstheme="minorHAnsi"/>
          <w:b/>
          <w:u w:val="single"/>
        </w:rPr>
      </w:pPr>
    </w:p>
    <w:p w14:paraId="7753E8BB" w14:textId="5ECBE3BD" w:rsidR="003E07C1" w:rsidRPr="002539E4" w:rsidRDefault="003E07C1" w:rsidP="003E07C1">
      <w:pPr>
        <w:pStyle w:val="ListParagraph"/>
        <w:numPr>
          <w:ilvl w:val="0"/>
          <w:numId w:val="1"/>
        </w:numPr>
        <w:tabs>
          <w:tab w:val="left" w:pos="720"/>
        </w:tabs>
        <w:spacing w:line="240" w:lineRule="auto"/>
        <w:ind w:left="0" w:firstLine="0"/>
        <w:rPr>
          <w:rFonts w:cstheme="minorHAnsi"/>
          <w:b/>
          <w:u w:val="single"/>
        </w:rPr>
      </w:pPr>
      <w:r>
        <w:rPr>
          <w:rFonts w:cstheme="minorHAnsi"/>
          <w:b/>
          <w:u w:val="single"/>
        </w:rPr>
        <w:t>POINT-IN-TIME</w:t>
      </w:r>
      <w:r w:rsidRPr="002539E4">
        <w:rPr>
          <w:rFonts w:cstheme="minorHAnsi"/>
          <w:b/>
          <w:u w:val="single"/>
        </w:rPr>
        <w:t xml:space="preserve"> COUNT GUIDANCE</w:t>
      </w:r>
    </w:p>
    <w:p w14:paraId="0ECCEECB" w14:textId="77777777" w:rsidR="003E07C1" w:rsidRDefault="003E07C1" w:rsidP="003E07C1">
      <w:pPr>
        <w:pStyle w:val="ListParagraph"/>
        <w:tabs>
          <w:tab w:val="left" w:pos="720"/>
        </w:tabs>
        <w:spacing w:line="240" w:lineRule="auto"/>
        <w:ind w:left="0"/>
        <w:rPr>
          <w:rFonts w:cstheme="minorHAnsi"/>
          <w:b/>
          <w:u w:val="single"/>
        </w:rPr>
      </w:pPr>
    </w:p>
    <w:p w14:paraId="5C3BA5C9" w14:textId="6D89256E" w:rsidR="003E07C1" w:rsidRPr="003E07C1" w:rsidRDefault="0000396D" w:rsidP="003E07C1">
      <w:pPr>
        <w:pStyle w:val="ListParagraph"/>
        <w:tabs>
          <w:tab w:val="left" w:pos="720"/>
        </w:tabs>
        <w:spacing w:line="240" w:lineRule="auto"/>
        <w:ind w:left="0"/>
        <w:rPr>
          <w:rFonts w:cstheme="minorHAnsi"/>
          <w:b/>
        </w:rPr>
      </w:pPr>
      <w:r>
        <w:rPr>
          <w:rFonts w:cstheme="minorHAnsi"/>
          <w:b/>
        </w:rPr>
        <w:t>REQUIREMENTS</w:t>
      </w:r>
    </w:p>
    <w:p w14:paraId="148F25DB" w14:textId="45754E83" w:rsidR="003E07C1" w:rsidRDefault="005D1B55" w:rsidP="003E07C1">
      <w:pPr>
        <w:pStyle w:val="ListParagraph"/>
        <w:tabs>
          <w:tab w:val="left" w:pos="720"/>
        </w:tabs>
        <w:spacing w:line="240" w:lineRule="auto"/>
        <w:ind w:left="0"/>
        <w:rPr>
          <w:rFonts w:cstheme="minorHAnsi"/>
          <w:bCs/>
        </w:rPr>
      </w:pPr>
      <w:r>
        <w:rPr>
          <w:rFonts w:cstheme="minorHAnsi"/>
          <w:bCs/>
        </w:rPr>
        <w:t xml:space="preserve">Under Section 578.7 of the CoC Program interim rule, CoCs must plan and conduct, at least biennially, a Point-in-Time Count of homeless person within the geographic area. Section 578.3 of the CoC Program interim rule defines Point-in-Time Count as a “count of sheltered and unsheltered homeless persons carried out on one night in the last 10 calendar days of January or at such other time as required by HUD.” </w:t>
      </w:r>
    </w:p>
    <w:p w14:paraId="4051CC69" w14:textId="1D1BA34D" w:rsidR="005D1B55" w:rsidRDefault="005D1B55" w:rsidP="003E07C1">
      <w:pPr>
        <w:pStyle w:val="ListParagraph"/>
        <w:tabs>
          <w:tab w:val="left" w:pos="720"/>
        </w:tabs>
        <w:spacing w:line="240" w:lineRule="auto"/>
        <w:ind w:left="0"/>
        <w:rPr>
          <w:rFonts w:cstheme="minorHAnsi"/>
          <w:bCs/>
        </w:rPr>
      </w:pPr>
    </w:p>
    <w:p w14:paraId="48547B91" w14:textId="5388D518" w:rsidR="005D1B55" w:rsidRDefault="005D1B55" w:rsidP="003E07C1">
      <w:pPr>
        <w:pStyle w:val="ListParagraph"/>
        <w:tabs>
          <w:tab w:val="left" w:pos="720"/>
        </w:tabs>
        <w:spacing w:line="240" w:lineRule="auto"/>
        <w:ind w:left="0"/>
        <w:rPr>
          <w:rFonts w:cstheme="minorHAnsi"/>
          <w:bCs/>
        </w:rPr>
      </w:pPr>
      <w:r>
        <w:rPr>
          <w:rFonts w:cstheme="minorHAnsi"/>
          <w:bCs/>
        </w:rPr>
        <w:t xml:space="preserve">In some CoCs, there might be geographic areas that that CoCs are not required to incorporate into the count. These might include deserts, dense forests, and other remote locations that are uninhabitable by people. Additionally, there are some areas where the CoC may have counted for several years and found no persons experiencing homelessness. In making the decision to exclude some geography, it is important that CoCs discuss these regions with people knowledgeable about the areas, and then document the decision-making process that </w:t>
      </w:r>
      <w:r>
        <w:rPr>
          <w:rFonts w:cstheme="minorHAnsi"/>
          <w:bCs/>
        </w:rPr>
        <w:lastRenderedPageBreak/>
        <w:t xml:space="preserve">is used to decide if a specific area will not be included in the PIT count.  Areas that are excluded from a CoCs unsheltered count should be identified in the CoC’s PIT count plan that is approved by the CoC. </w:t>
      </w:r>
    </w:p>
    <w:p w14:paraId="4363EF0E" w14:textId="6BD6D728" w:rsidR="005D1B55" w:rsidRDefault="005D1B55" w:rsidP="003E07C1">
      <w:pPr>
        <w:pStyle w:val="ListParagraph"/>
        <w:tabs>
          <w:tab w:val="left" w:pos="720"/>
        </w:tabs>
        <w:spacing w:line="240" w:lineRule="auto"/>
        <w:ind w:left="0"/>
        <w:rPr>
          <w:rFonts w:cstheme="minorHAnsi"/>
          <w:bCs/>
        </w:rPr>
      </w:pPr>
    </w:p>
    <w:p w14:paraId="2C090907" w14:textId="030010B9" w:rsidR="005D1B55" w:rsidRDefault="005D1B55" w:rsidP="003E07C1">
      <w:pPr>
        <w:pStyle w:val="ListParagraph"/>
        <w:tabs>
          <w:tab w:val="left" w:pos="720"/>
        </w:tabs>
        <w:spacing w:line="240" w:lineRule="auto"/>
        <w:ind w:left="0"/>
        <w:rPr>
          <w:rFonts w:cstheme="minorHAnsi"/>
          <w:bCs/>
        </w:rPr>
      </w:pPr>
      <w:r>
        <w:rPr>
          <w:rFonts w:cstheme="minorHAnsi"/>
          <w:bCs/>
        </w:rPr>
        <w:t xml:space="preserve">CoCs are required to submit their PIT count data through the HUD HDX website. Additionally, CoCs must provide PIT count data to the entity responsible for the Consolidated Plan jurisdiction(s) located within the CoC, when requested. This includes providing PIT count data at the geocode level for each jurisdiction required to report PIT count data in the Consolidated Plan. </w:t>
      </w:r>
      <w:r w:rsidR="003B0CEE">
        <w:rPr>
          <w:rFonts w:cstheme="minorHAnsi"/>
          <w:bCs/>
        </w:rPr>
        <w:t xml:space="preserve">HUD expects states and entitlement communities responsible for completing Consolidated Plans to participate in the PIT count. </w:t>
      </w:r>
    </w:p>
    <w:p w14:paraId="348E3CC2" w14:textId="4FBDB71E" w:rsidR="003B0CEE" w:rsidRDefault="003B0CEE" w:rsidP="003E07C1">
      <w:pPr>
        <w:pStyle w:val="ListParagraph"/>
        <w:tabs>
          <w:tab w:val="left" w:pos="720"/>
        </w:tabs>
        <w:spacing w:line="240" w:lineRule="auto"/>
        <w:ind w:left="0"/>
        <w:rPr>
          <w:rFonts w:cstheme="minorHAnsi"/>
          <w:bCs/>
        </w:rPr>
      </w:pPr>
    </w:p>
    <w:p w14:paraId="3C26E62C" w14:textId="20120DF2" w:rsidR="003B0CEE" w:rsidRPr="005D1B55" w:rsidRDefault="003B0CEE" w:rsidP="003E07C1">
      <w:pPr>
        <w:pStyle w:val="ListParagraph"/>
        <w:tabs>
          <w:tab w:val="left" w:pos="720"/>
        </w:tabs>
        <w:spacing w:line="240" w:lineRule="auto"/>
        <w:ind w:left="0"/>
        <w:rPr>
          <w:rFonts w:cstheme="minorHAnsi"/>
          <w:bCs/>
        </w:rPr>
      </w:pPr>
      <w:r>
        <w:rPr>
          <w:rFonts w:cstheme="minorHAnsi"/>
          <w:bCs/>
        </w:rPr>
        <w:t xml:space="preserve">The PIT count should be completed using unduplicated counts or statistically reliable estimates of homeless persons in both sheltered and unsheltered locations on a single night. HUD requires the PIT counts be conducted in compliance with HUD counting standards and related methodology outlined in the HUD Notice. </w:t>
      </w:r>
    </w:p>
    <w:p w14:paraId="2B9FD6B5" w14:textId="77777777" w:rsidR="003E07C1" w:rsidRDefault="003E07C1" w:rsidP="003E07C1">
      <w:pPr>
        <w:pStyle w:val="ListParagraph"/>
        <w:tabs>
          <w:tab w:val="left" w:pos="720"/>
        </w:tabs>
        <w:spacing w:line="240" w:lineRule="auto"/>
        <w:ind w:left="0"/>
        <w:rPr>
          <w:rFonts w:cstheme="minorHAnsi"/>
          <w:b/>
          <w:u w:val="single"/>
        </w:rPr>
      </w:pPr>
    </w:p>
    <w:p w14:paraId="2842D06B" w14:textId="66F19059" w:rsidR="00E737E7" w:rsidRPr="00217656" w:rsidRDefault="00D50F10" w:rsidP="003E07C1">
      <w:pPr>
        <w:pStyle w:val="ListParagraph"/>
        <w:tabs>
          <w:tab w:val="left" w:pos="720"/>
        </w:tabs>
        <w:spacing w:line="240" w:lineRule="auto"/>
        <w:ind w:left="0"/>
        <w:rPr>
          <w:rFonts w:cstheme="minorHAnsi"/>
          <w:b/>
        </w:rPr>
      </w:pPr>
      <w:r w:rsidRPr="00217656">
        <w:rPr>
          <w:rFonts w:cstheme="minorHAnsi"/>
          <w:b/>
        </w:rPr>
        <w:t xml:space="preserve">PEOPLE WHO </w:t>
      </w:r>
      <w:r w:rsidR="00E7555C" w:rsidRPr="00217656">
        <w:rPr>
          <w:rFonts w:cstheme="minorHAnsi"/>
          <w:b/>
        </w:rPr>
        <w:t>MUST</w:t>
      </w:r>
      <w:r w:rsidRPr="00217656">
        <w:rPr>
          <w:rFonts w:cstheme="minorHAnsi"/>
          <w:b/>
        </w:rPr>
        <w:t xml:space="preserve"> BE INCLUDED IN THE PIT</w:t>
      </w:r>
    </w:p>
    <w:p w14:paraId="5B21055A" w14:textId="53742C1F" w:rsidR="000B1245" w:rsidRPr="002539E4" w:rsidRDefault="000B1245" w:rsidP="00101F6B">
      <w:pPr>
        <w:pStyle w:val="ListParagraph"/>
        <w:ind w:left="0"/>
        <w:rPr>
          <w:rFonts w:cstheme="minorHAnsi"/>
          <w:b/>
        </w:rPr>
      </w:pPr>
      <w:r w:rsidRPr="002539E4">
        <w:rPr>
          <w:rFonts w:cstheme="minorHAnsi"/>
          <w:b/>
        </w:rPr>
        <w:t>Sheltered Count:</w:t>
      </w:r>
    </w:p>
    <w:p w14:paraId="1CD73BD8" w14:textId="77777777" w:rsidR="00C90F16" w:rsidRPr="002539E4" w:rsidRDefault="00B40EA6" w:rsidP="00101F6B">
      <w:pPr>
        <w:pStyle w:val="ListParagraph"/>
        <w:ind w:left="0"/>
        <w:rPr>
          <w:rFonts w:cstheme="minorHAnsi"/>
        </w:rPr>
      </w:pPr>
      <w:r w:rsidRPr="002539E4">
        <w:rPr>
          <w:rFonts w:cstheme="minorHAnsi"/>
        </w:rPr>
        <w:t xml:space="preserve">CoCs </w:t>
      </w:r>
      <w:r w:rsidR="006030C0" w:rsidRPr="002539E4">
        <w:rPr>
          <w:rFonts w:cstheme="minorHAnsi"/>
        </w:rPr>
        <w:t xml:space="preserve">must count </w:t>
      </w:r>
      <w:r w:rsidRPr="002539E4">
        <w:rPr>
          <w:rFonts w:cstheme="minorHAnsi"/>
        </w:rPr>
        <w:t xml:space="preserve">all individuals or families who meet the criteria </w:t>
      </w:r>
      <w:r w:rsidR="007C57CF" w:rsidRPr="002539E4">
        <w:rPr>
          <w:rFonts w:cstheme="minorHAnsi"/>
        </w:rPr>
        <w:t xml:space="preserve">described in </w:t>
      </w:r>
      <w:r w:rsidR="000B1245" w:rsidRPr="002539E4">
        <w:rPr>
          <w:rFonts w:cstheme="minorHAnsi"/>
        </w:rPr>
        <w:t>paragraph</w:t>
      </w:r>
      <w:r w:rsidR="007C57CF" w:rsidRPr="002539E4">
        <w:rPr>
          <w:rFonts w:cstheme="minorHAnsi"/>
        </w:rPr>
        <w:t xml:space="preserve"> </w:t>
      </w:r>
      <w:r w:rsidR="000B1245" w:rsidRPr="002539E4">
        <w:rPr>
          <w:rFonts w:cstheme="minorHAnsi"/>
          <w:u w:val="single"/>
        </w:rPr>
        <w:t xml:space="preserve">(1)(ii) of the homeless definition in 24 CFR </w:t>
      </w:r>
      <w:r w:rsidR="00E7555C" w:rsidRPr="002539E4">
        <w:rPr>
          <w:rFonts w:cstheme="minorHAnsi"/>
          <w:u w:val="single"/>
        </w:rPr>
        <w:t>578.3.</w:t>
      </w:r>
      <w:r w:rsidR="007C57CF" w:rsidRPr="002539E4">
        <w:rPr>
          <w:rFonts w:cstheme="minorHAnsi"/>
        </w:rPr>
        <w:t xml:space="preserve">  </w:t>
      </w:r>
    </w:p>
    <w:p w14:paraId="3BB3D4CF" w14:textId="1C93B94F" w:rsidR="00B40EA6" w:rsidRPr="002539E4" w:rsidRDefault="007C57CF" w:rsidP="00C90F16">
      <w:pPr>
        <w:pStyle w:val="ListParagraph"/>
        <w:rPr>
          <w:rFonts w:cstheme="minorHAnsi"/>
        </w:rPr>
      </w:pPr>
      <w:r w:rsidRPr="002539E4">
        <w:rPr>
          <w:rFonts w:cstheme="minorHAnsi"/>
        </w:rPr>
        <w:t xml:space="preserve">The definition includes </w:t>
      </w:r>
      <w:r w:rsidR="003F1916" w:rsidRPr="002539E4">
        <w:rPr>
          <w:rFonts w:cstheme="minorHAnsi"/>
        </w:rPr>
        <w:t>individuals</w:t>
      </w:r>
      <w:r w:rsidRPr="002539E4">
        <w:rPr>
          <w:rFonts w:cstheme="minorHAnsi"/>
        </w:rPr>
        <w:t xml:space="preserve"> and families </w:t>
      </w:r>
      <w:r w:rsidRPr="002539E4">
        <w:rPr>
          <w:rFonts w:cstheme="minorHAnsi"/>
          <w:b/>
          <w:i/>
        </w:rPr>
        <w:t>“living in a supervised publicly or privately operated shelter designated to provide temporary living arrangements (including congregate shelters), transitional housing, and hotels and motels paid for by charitable organizations or by federal, state, or local government programs for low-income indiv</w:t>
      </w:r>
      <w:r w:rsidR="003F7610" w:rsidRPr="002539E4">
        <w:rPr>
          <w:rFonts w:cstheme="minorHAnsi"/>
          <w:b/>
          <w:i/>
        </w:rPr>
        <w:t>id</w:t>
      </w:r>
      <w:r w:rsidRPr="002539E4">
        <w:rPr>
          <w:rFonts w:cstheme="minorHAnsi"/>
          <w:b/>
          <w:i/>
        </w:rPr>
        <w:t>uals</w:t>
      </w:r>
      <w:r w:rsidRPr="002539E4">
        <w:rPr>
          <w:rFonts w:cstheme="minorHAnsi"/>
          <w:i/>
        </w:rPr>
        <w:t>”</w:t>
      </w:r>
      <w:r w:rsidRPr="002539E4">
        <w:rPr>
          <w:rFonts w:cstheme="minorHAnsi"/>
        </w:rPr>
        <w:t xml:space="preserve"> on the night designated for the count.  This</w:t>
      </w:r>
      <w:r w:rsidR="00496AAF" w:rsidRPr="002539E4">
        <w:rPr>
          <w:rFonts w:cstheme="minorHAnsi"/>
        </w:rPr>
        <w:t xml:space="preserve"> includes people residing in i</w:t>
      </w:r>
      <w:r w:rsidRPr="002539E4">
        <w:rPr>
          <w:rFonts w:cstheme="minorHAnsi"/>
        </w:rPr>
        <w:t>n Safe</w:t>
      </w:r>
      <w:r w:rsidR="000B1245" w:rsidRPr="002539E4">
        <w:rPr>
          <w:rFonts w:cstheme="minorHAnsi"/>
        </w:rPr>
        <w:t xml:space="preserve"> Haven projects</w:t>
      </w:r>
      <w:r w:rsidRPr="002539E4">
        <w:rPr>
          <w:rFonts w:cstheme="minorHAnsi"/>
        </w:rPr>
        <w:t>.</w:t>
      </w:r>
    </w:p>
    <w:p w14:paraId="7CF7F039" w14:textId="21A88961" w:rsidR="007C57CF" w:rsidRDefault="007C57CF" w:rsidP="00101F6B">
      <w:pPr>
        <w:pStyle w:val="ListParagraph"/>
        <w:ind w:left="0"/>
        <w:rPr>
          <w:rFonts w:cstheme="minorHAnsi"/>
        </w:rPr>
      </w:pPr>
    </w:p>
    <w:p w14:paraId="4EC7B18B" w14:textId="5A915A54" w:rsidR="003F7610" w:rsidRPr="002539E4" w:rsidRDefault="00FB1531" w:rsidP="00101F6B">
      <w:pPr>
        <w:pStyle w:val="ListParagraph"/>
        <w:ind w:left="0"/>
        <w:rPr>
          <w:rFonts w:cstheme="minorHAnsi"/>
        </w:rPr>
      </w:pPr>
      <w:r>
        <w:rPr>
          <w:rFonts w:cstheme="minorHAnsi"/>
        </w:rPr>
        <w:t xml:space="preserve">CoCs should report on people based on where they are sleeping on the night of the count, as opposed to the program they are enrolled in. </w:t>
      </w:r>
      <w:r w:rsidR="003F7610" w:rsidRPr="002539E4">
        <w:rPr>
          <w:rFonts w:cstheme="minorHAnsi"/>
        </w:rPr>
        <w:t>Rapid Re-housing (RRH) is consid</w:t>
      </w:r>
      <w:r w:rsidR="000B1245" w:rsidRPr="002539E4">
        <w:rPr>
          <w:rFonts w:cstheme="minorHAnsi"/>
        </w:rPr>
        <w:t>ered permanent housing</w:t>
      </w:r>
      <w:r w:rsidR="006030C0" w:rsidRPr="002539E4">
        <w:rPr>
          <w:rFonts w:cstheme="minorHAnsi"/>
        </w:rPr>
        <w:t xml:space="preserve"> and therefore, individuals and families who are enrolled in RRH </w:t>
      </w:r>
      <w:r w:rsidR="006030C0" w:rsidRPr="002539E4">
        <w:rPr>
          <w:rFonts w:cstheme="minorHAnsi"/>
          <w:u w:val="single"/>
        </w:rPr>
        <w:t>and</w:t>
      </w:r>
      <w:r w:rsidR="006030C0" w:rsidRPr="002539E4">
        <w:rPr>
          <w:rFonts w:cstheme="minorHAnsi"/>
        </w:rPr>
        <w:t xml:space="preserve"> residing in permanent housing on the night of the PIT count are not included in the sheltered count. However, home</w:t>
      </w:r>
      <w:r w:rsidR="006A67FC" w:rsidRPr="002539E4">
        <w:rPr>
          <w:rFonts w:cstheme="minorHAnsi"/>
        </w:rPr>
        <w:t>less households currently residing on the street, in an emergency shelter, transitional housing, or Safe Haven, but are also enrolled in a RRH program and awaiting</w:t>
      </w:r>
      <w:r w:rsidR="006030C0" w:rsidRPr="002539E4">
        <w:rPr>
          <w:rFonts w:cstheme="minorHAnsi"/>
        </w:rPr>
        <w:t xml:space="preserve"> housing </w:t>
      </w:r>
      <w:r w:rsidR="006A67FC" w:rsidRPr="002539E4">
        <w:rPr>
          <w:rFonts w:cstheme="minorHAnsi"/>
        </w:rPr>
        <w:t xml:space="preserve">placement should be counted where they resided on the night of the count.  </w:t>
      </w:r>
      <w:r w:rsidR="006030C0" w:rsidRPr="002539E4">
        <w:rPr>
          <w:rFonts w:cstheme="minorHAnsi"/>
        </w:rPr>
        <w:t xml:space="preserve">For example: a person in </w:t>
      </w:r>
      <w:r>
        <w:rPr>
          <w:rFonts w:cstheme="minorHAnsi"/>
        </w:rPr>
        <w:t xml:space="preserve">emergency </w:t>
      </w:r>
      <w:r w:rsidR="006030C0" w:rsidRPr="002539E4">
        <w:rPr>
          <w:rFonts w:cstheme="minorHAnsi"/>
        </w:rPr>
        <w:t>shelter being assisted by a RRH project to obtain housing must be counted in the sheltered PIT count for the shelter.</w:t>
      </w:r>
    </w:p>
    <w:p w14:paraId="5DF2FEA1" w14:textId="77777777" w:rsidR="00267201" w:rsidRPr="002539E4" w:rsidRDefault="00267201" w:rsidP="00101F6B">
      <w:pPr>
        <w:pStyle w:val="ListParagraph"/>
        <w:ind w:left="0"/>
        <w:rPr>
          <w:rFonts w:cstheme="minorHAnsi"/>
        </w:rPr>
      </w:pPr>
    </w:p>
    <w:p w14:paraId="4E1F5E39" w14:textId="77777777" w:rsidR="00CA1B23" w:rsidRPr="002539E4" w:rsidRDefault="000B1245" w:rsidP="00CA1B23">
      <w:pPr>
        <w:pStyle w:val="ListParagraph"/>
        <w:ind w:left="0"/>
        <w:rPr>
          <w:rFonts w:cstheme="minorHAnsi"/>
        </w:rPr>
      </w:pPr>
      <w:r w:rsidRPr="002539E4">
        <w:rPr>
          <w:rFonts w:cstheme="minorHAnsi"/>
          <w:b/>
        </w:rPr>
        <w:t>U</w:t>
      </w:r>
      <w:r w:rsidR="00B36580" w:rsidRPr="002539E4">
        <w:rPr>
          <w:rFonts w:cstheme="minorHAnsi"/>
          <w:b/>
        </w:rPr>
        <w:t>nshelter</w:t>
      </w:r>
      <w:r w:rsidRPr="002539E4">
        <w:rPr>
          <w:rFonts w:cstheme="minorHAnsi"/>
          <w:b/>
        </w:rPr>
        <w:t>ed C</w:t>
      </w:r>
      <w:r w:rsidR="00B36580" w:rsidRPr="002539E4">
        <w:rPr>
          <w:rFonts w:cstheme="minorHAnsi"/>
          <w:b/>
        </w:rPr>
        <w:t>ount</w:t>
      </w:r>
      <w:r w:rsidRPr="002539E4">
        <w:rPr>
          <w:rFonts w:cstheme="minorHAnsi"/>
        </w:rPr>
        <w:t>:</w:t>
      </w:r>
    </w:p>
    <w:p w14:paraId="246E9497" w14:textId="77777777" w:rsidR="00434991" w:rsidRPr="002539E4" w:rsidRDefault="000B1245" w:rsidP="00CA1B23">
      <w:pPr>
        <w:pStyle w:val="ListParagraph"/>
        <w:ind w:left="0"/>
        <w:rPr>
          <w:rFonts w:cstheme="minorHAnsi"/>
        </w:rPr>
      </w:pPr>
      <w:r w:rsidRPr="002539E4">
        <w:rPr>
          <w:rFonts w:cstheme="minorHAnsi"/>
        </w:rPr>
        <w:t xml:space="preserve">CoCs </w:t>
      </w:r>
      <w:r w:rsidR="006030C0" w:rsidRPr="002539E4">
        <w:rPr>
          <w:rFonts w:cstheme="minorHAnsi"/>
        </w:rPr>
        <w:t xml:space="preserve">must count </w:t>
      </w:r>
      <w:r w:rsidRPr="002539E4">
        <w:rPr>
          <w:rFonts w:cstheme="minorHAnsi"/>
        </w:rPr>
        <w:t xml:space="preserve">all individuals or families who meet the criteria in paragraph (1)(i) of the homeless definition in 24 CFR </w:t>
      </w:r>
      <w:r w:rsidR="00E7555C" w:rsidRPr="002539E4">
        <w:rPr>
          <w:rFonts w:cstheme="minorHAnsi"/>
        </w:rPr>
        <w:t xml:space="preserve">578.3.  </w:t>
      </w:r>
      <w:r w:rsidRPr="002539E4">
        <w:rPr>
          <w:rFonts w:cstheme="minorHAnsi"/>
        </w:rPr>
        <w:t xml:space="preserve">This includes individuals and families </w:t>
      </w:r>
      <w:r w:rsidRPr="002539E4">
        <w:rPr>
          <w:rFonts w:cstheme="minorHAnsi"/>
          <w:b/>
          <w:i/>
        </w:rPr>
        <w:t>“with a primary nighttime residence that is a public or private place not designed for or ordinarily used as a regular sleeping accommodation for human beings, including a car, park, abandoned building, bus or train station, airport, or camping ground”</w:t>
      </w:r>
      <w:r w:rsidRPr="002539E4">
        <w:rPr>
          <w:rFonts w:cstheme="minorHAnsi"/>
        </w:rPr>
        <w:t xml:space="preserve"> on the night designated for the count. </w:t>
      </w:r>
      <w:r w:rsidR="00B36580" w:rsidRPr="002539E4">
        <w:rPr>
          <w:rFonts w:cstheme="minorHAnsi"/>
        </w:rPr>
        <w:t xml:space="preserve"> </w:t>
      </w:r>
      <w:r w:rsidR="006030C0" w:rsidRPr="002539E4">
        <w:rPr>
          <w:rFonts w:cstheme="minorHAnsi"/>
        </w:rPr>
        <w:t>For example: a RRH assisted households who is still unsheltered on the night of the count should be included as part of the unsheltered count.</w:t>
      </w:r>
    </w:p>
    <w:p w14:paraId="41471D34" w14:textId="5018DA39" w:rsidR="0032096F" w:rsidRDefault="0032096F" w:rsidP="00CA1B23">
      <w:pPr>
        <w:pStyle w:val="ListParagraph"/>
        <w:ind w:left="0"/>
        <w:rPr>
          <w:rFonts w:cstheme="minorHAnsi"/>
        </w:rPr>
      </w:pPr>
    </w:p>
    <w:p w14:paraId="035C31B4" w14:textId="1B6869A8" w:rsidR="00FB1531" w:rsidRPr="00217656" w:rsidRDefault="00FB1531" w:rsidP="004B6EC2">
      <w:pPr>
        <w:pStyle w:val="ListParagraph"/>
        <w:tabs>
          <w:tab w:val="left" w:pos="720"/>
        </w:tabs>
        <w:spacing w:after="0" w:line="240" w:lineRule="auto"/>
        <w:ind w:left="0"/>
        <w:rPr>
          <w:rFonts w:cstheme="minorHAnsi"/>
          <w:b/>
        </w:rPr>
      </w:pPr>
      <w:r w:rsidRPr="00217656">
        <w:rPr>
          <w:rFonts w:cstheme="minorHAnsi"/>
          <w:b/>
        </w:rPr>
        <w:t xml:space="preserve">PEOPLE WHO MUST </w:t>
      </w:r>
      <w:r>
        <w:rPr>
          <w:rFonts w:cstheme="minorHAnsi"/>
          <w:b/>
        </w:rPr>
        <w:t xml:space="preserve">NOT </w:t>
      </w:r>
      <w:r w:rsidRPr="00217656">
        <w:rPr>
          <w:rFonts w:cstheme="minorHAnsi"/>
          <w:b/>
        </w:rPr>
        <w:t>BE INCLUDED IN THE PIT</w:t>
      </w:r>
    </w:p>
    <w:p w14:paraId="63E94B81" w14:textId="77777777" w:rsidR="00716742" w:rsidRPr="002539E4" w:rsidRDefault="00716742" w:rsidP="004B6EC2">
      <w:pPr>
        <w:spacing w:after="0"/>
        <w:rPr>
          <w:rFonts w:cstheme="minorHAnsi"/>
        </w:rPr>
      </w:pPr>
      <w:r w:rsidRPr="002539E4">
        <w:rPr>
          <w:rFonts w:cstheme="minorHAnsi"/>
        </w:rPr>
        <w:t>Persons residing in the following settings on the night of the count are prohibited from being included in the sheltered or unsheltered PIT count:</w:t>
      </w:r>
    </w:p>
    <w:p w14:paraId="08027A72" w14:textId="77777777" w:rsidR="00716742" w:rsidRPr="002539E4" w:rsidRDefault="00716742" w:rsidP="008C2A56">
      <w:pPr>
        <w:pStyle w:val="ListParagraph"/>
        <w:numPr>
          <w:ilvl w:val="0"/>
          <w:numId w:val="2"/>
        </w:numPr>
        <w:rPr>
          <w:rFonts w:cstheme="minorHAnsi"/>
        </w:rPr>
      </w:pPr>
      <w:r w:rsidRPr="002539E4">
        <w:rPr>
          <w:rFonts w:cstheme="minorHAnsi"/>
        </w:rPr>
        <w:lastRenderedPageBreak/>
        <w:t xml:space="preserve">Persons residing in </w:t>
      </w:r>
      <w:r w:rsidR="001B5A6B" w:rsidRPr="002539E4">
        <w:rPr>
          <w:rFonts w:cstheme="minorHAnsi"/>
        </w:rPr>
        <w:t xml:space="preserve">Permanent Supportive Housing (PSH) </w:t>
      </w:r>
      <w:r w:rsidRPr="002539E4">
        <w:rPr>
          <w:rFonts w:cstheme="minorHAnsi"/>
        </w:rPr>
        <w:t>programs, including persons housed using HUD Veterans Affairs Supportive Housing (VASH) vouchers.</w:t>
      </w:r>
    </w:p>
    <w:p w14:paraId="62200E13" w14:textId="77777777" w:rsidR="009036DD" w:rsidRPr="002539E4" w:rsidRDefault="009036DD" w:rsidP="008C2A56">
      <w:pPr>
        <w:pStyle w:val="ListParagraph"/>
        <w:numPr>
          <w:ilvl w:val="0"/>
          <w:numId w:val="2"/>
        </w:numPr>
        <w:rPr>
          <w:rFonts w:cstheme="minorHAnsi"/>
        </w:rPr>
      </w:pPr>
      <w:r w:rsidRPr="002539E4">
        <w:rPr>
          <w:rFonts w:cstheme="minorHAnsi"/>
        </w:rPr>
        <w:t>Persons residing in Other Permanent Housing (OPH), including persons in a GPD Transition in Place (TIP) project on the night of the count.</w:t>
      </w:r>
    </w:p>
    <w:p w14:paraId="02C8E49E" w14:textId="77777777" w:rsidR="00716742" w:rsidRPr="002539E4" w:rsidRDefault="00716742" w:rsidP="008C2A56">
      <w:pPr>
        <w:pStyle w:val="ListParagraph"/>
        <w:numPr>
          <w:ilvl w:val="0"/>
          <w:numId w:val="2"/>
        </w:numPr>
        <w:rPr>
          <w:rFonts w:cstheme="minorHAnsi"/>
        </w:rPr>
      </w:pPr>
      <w:r w:rsidRPr="002539E4">
        <w:rPr>
          <w:rFonts w:cstheme="minorHAnsi"/>
        </w:rPr>
        <w:t>Persons counted in any location not listed on the HIC (e.g., staying in projects with beds/units not dedicated for persons who are homeless).</w:t>
      </w:r>
    </w:p>
    <w:p w14:paraId="6FF74295" w14:textId="77777777" w:rsidR="00716742" w:rsidRPr="002539E4" w:rsidRDefault="00716742" w:rsidP="008C2A56">
      <w:pPr>
        <w:pStyle w:val="ListParagraph"/>
        <w:numPr>
          <w:ilvl w:val="0"/>
          <w:numId w:val="2"/>
        </w:numPr>
        <w:rPr>
          <w:rFonts w:cstheme="minorHAnsi"/>
        </w:rPr>
      </w:pPr>
      <w:r w:rsidRPr="002539E4">
        <w:rPr>
          <w:rFonts w:cstheme="minorHAnsi"/>
        </w:rPr>
        <w:t>Persons temporarily staying with family or friends (i.e., “doubled-up” or “couch surfing”).</w:t>
      </w:r>
    </w:p>
    <w:p w14:paraId="7BC24F61" w14:textId="77777777" w:rsidR="00716742" w:rsidRPr="002539E4" w:rsidRDefault="00716742" w:rsidP="008C2A56">
      <w:pPr>
        <w:pStyle w:val="ListParagraph"/>
        <w:numPr>
          <w:ilvl w:val="0"/>
          <w:numId w:val="2"/>
        </w:numPr>
        <w:rPr>
          <w:rFonts w:cstheme="minorHAnsi"/>
        </w:rPr>
      </w:pPr>
      <w:r w:rsidRPr="002539E4">
        <w:rPr>
          <w:rFonts w:cstheme="minorHAnsi"/>
        </w:rPr>
        <w:t>Persons residing in housing they rent or own (i.e., permanent housing), including persons residing in rental housing with assistance from a RRH project on the night of the count.</w:t>
      </w:r>
    </w:p>
    <w:p w14:paraId="686C39BE" w14:textId="77777777" w:rsidR="00716742" w:rsidRPr="002539E4" w:rsidRDefault="00716742" w:rsidP="008C2A56">
      <w:pPr>
        <w:pStyle w:val="ListParagraph"/>
        <w:numPr>
          <w:ilvl w:val="0"/>
          <w:numId w:val="2"/>
        </w:numPr>
        <w:rPr>
          <w:rFonts w:cstheme="minorHAnsi"/>
        </w:rPr>
      </w:pPr>
      <w:r w:rsidRPr="002539E4">
        <w:rPr>
          <w:rFonts w:cstheme="minorHAnsi"/>
        </w:rPr>
        <w:t>Persons residing in institutions (e.g., jails, juvenile correction facilities, foster care, hospital beds, detox centers).</w:t>
      </w:r>
    </w:p>
    <w:p w14:paraId="1AF01175" w14:textId="77777777" w:rsidR="00C90F16" w:rsidRPr="002539E4" w:rsidRDefault="00C90F16" w:rsidP="00C90F16">
      <w:pPr>
        <w:pStyle w:val="ListParagraph"/>
        <w:rPr>
          <w:rFonts w:cstheme="minorHAnsi"/>
        </w:rPr>
      </w:pPr>
    </w:p>
    <w:p w14:paraId="1A011614" w14:textId="17D9D066" w:rsidR="00287EFF" w:rsidRPr="00217656" w:rsidRDefault="00287EFF" w:rsidP="00287EFF">
      <w:pPr>
        <w:pStyle w:val="ListParagraph"/>
        <w:tabs>
          <w:tab w:val="left" w:pos="720"/>
        </w:tabs>
        <w:spacing w:after="0" w:line="240" w:lineRule="auto"/>
        <w:ind w:left="0"/>
        <w:rPr>
          <w:rFonts w:cstheme="minorHAnsi"/>
          <w:b/>
        </w:rPr>
      </w:pPr>
      <w:r>
        <w:rPr>
          <w:rFonts w:cstheme="minorHAnsi"/>
          <w:b/>
        </w:rPr>
        <w:t>COUTING PEOPLE IN AMBIGUOUS SLEEPING LOCATIONS</w:t>
      </w:r>
    </w:p>
    <w:p w14:paraId="06DA6A68" w14:textId="7A53D49F" w:rsidR="009036DD" w:rsidRDefault="00164633" w:rsidP="00287EFF">
      <w:pPr>
        <w:rPr>
          <w:rFonts w:cstheme="minorHAnsi"/>
        </w:rPr>
      </w:pPr>
      <w:r>
        <w:rPr>
          <w:rFonts w:cstheme="minorHAnsi"/>
        </w:rPr>
        <w:t>When people are displaced from housing, they use whatever sleeping arrangements that are available to them. In some locations, people are clearly unsheltered, sheltered, or housed (</w:t>
      </w:r>
      <w:proofErr w:type="gramStart"/>
      <w:r>
        <w:rPr>
          <w:rFonts w:cstheme="minorHAnsi"/>
        </w:rPr>
        <w:t>i.e.</w:t>
      </w:r>
      <w:proofErr w:type="gramEnd"/>
      <w:r>
        <w:rPr>
          <w:rFonts w:cstheme="minorHAnsi"/>
        </w:rPr>
        <w:t xml:space="preserve"> the person does not meet the definition of homeless), while the housing status of people in other sleeping locations is ambiguous. HUD provides the following guidelines to determine how to character someone’s sleeping situation for the purpose of the PIT count.</w:t>
      </w:r>
    </w:p>
    <w:p w14:paraId="69D60EE8" w14:textId="6D8BDC28" w:rsidR="00164633" w:rsidRDefault="00164633" w:rsidP="008C2A56">
      <w:pPr>
        <w:pStyle w:val="ListParagraph"/>
        <w:numPr>
          <w:ilvl w:val="0"/>
          <w:numId w:val="12"/>
        </w:numPr>
        <w:rPr>
          <w:rFonts w:cstheme="minorHAnsi"/>
          <w:b/>
          <w:bCs/>
        </w:rPr>
      </w:pPr>
      <w:r w:rsidRPr="00164633">
        <w:rPr>
          <w:rFonts w:cstheme="minorHAnsi"/>
          <w:b/>
          <w:bCs/>
        </w:rPr>
        <w:t xml:space="preserve">Determine Whether Common Ambiguous Sleeping Locations are Considered Unsheltered </w:t>
      </w:r>
    </w:p>
    <w:p w14:paraId="2989D083" w14:textId="6E82A380" w:rsidR="00164633" w:rsidRPr="00164633" w:rsidRDefault="00164633" w:rsidP="00164633">
      <w:pPr>
        <w:pStyle w:val="ListParagraph"/>
        <w:rPr>
          <w:rFonts w:cstheme="minorHAnsi"/>
        </w:rPr>
      </w:pPr>
      <w:r>
        <w:rPr>
          <w:rFonts w:cstheme="minorHAnsi"/>
        </w:rPr>
        <w:t xml:space="preserve">CoCs should use the following standards to determine whether a households should be considered unsheltered as opposed to sheltered homeless. These do not represent eligibility for a specific program, only to determine whether they are “unsheltered.” </w:t>
      </w:r>
    </w:p>
    <w:p w14:paraId="7618A013" w14:textId="7C21C7D5" w:rsidR="00164633" w:rsidRDefault="00164633" w:rsidP="008C2A56">
      <w:pPr>
        <w:pStyle w:val="ListParagraph"/>
        <w:numPr>
          <w:ilvl w:val="1"/>
          <w:numId w:val="12"/>
        </w:numPr>
        <w:rPr>
          <w:rFonts w:cstheme="minorHAnsi"/>
          <w:b/>
          <w:bCs/>
        </w:rPr>
      </w:pPr>
      <w:r>
        <w:rPr>
          <w:rFonts w:cstheme="minorHAnsi"/>
          <w:b/>
          <w:bCs/>
        </w:rPr>
        <w:t>Tents</w:t>
      </w:r>
    </w:p>
    <w:p w14:paraId="36FC40D9" w14:textId="6E5AE82F" w:rsidR="00641EE9" w:rsidRPr="00641EE9" w:rsidRDefault="00641EE9" w:rsidP="008C2A56">
      <w:pPr>
        <w:pStyle w:val="ListParagraph"/>
        <w:numPr>
          <w:ilvl w:val="2"/>
          <w:numId w:val="12"/>
        </w:numPr>
        <w:rPr>
          <w:rFonts w:cstheme="minorHAnsi"/>
          <w:b/>
          <w:bCs/>
        </w:rPr>
      </w:pPr>
      <w:r>
        <w:rPr>
          <w:rFonts w:cstheme="minorHAnsi"/>
        </w:rPr>
        <w:t xml:space="preserve">HUD always considers persons sleeping in tents unsheltered if the tent is for an individual, or a single household. </w:t>
      </w:r>
    </w:p>
    <w:p w14:paraId="308A3575" w14:textId="59DD1F69" w:rsidR="00641EE9" w:rsidRDefault="00641EE9" w:rsidP="008C2A56">
      <w:pPr>
        <w:pStyle w:val="ListParagraph"/>
        <w:numPr>
          <w:ilvl w:val="2"/>
          <w:numId w:val="12"/>
        </w:numPr>
        <w:rPr>
          <w:rFonts w:cstheme="minorHAnsi"/>
          <w:b/>
          <w:bCs/>
        </w:rPr>
      </w:pPr>
      <w:r>
        <w:rPr>
          <w:rFonts w:cstheme="minorHAnsi"/>
        </w:rPr>
        <w:t xml:space="preserve">Persons sleeping communally in huge tents, such as a sprung shelter, are considered sheltered if it is located on a campus maintained by a government or other entity and provides barracks style sleeping accommodations for multiple individuals or households where toilets, showers, and communal food preparation or food service areas are provided. </w:t>
      </w:r>
    </w:p>
    <w:p w14:paraId="32F5E581" w14:textId="27AD4990" w:rsidR="00164633" w:rsidRDefault="00641EE9" w:rsidP="008C2A56">
      <w:pPr>
        <w:pStyle w:val="ListParagraph"/>
        <w:numPr>
          <w:ilvl w:val="1"/>
          <w:numId w:val="12"/>
        </w:numPr>
        <w:rPr>
          <w:rFonts w:cstheme="minorHAnsi"/>
          <w:b/>
          <w:bCs/>
        </w:rPr>
      </w:pPr>
      <w:r>
        <w:rPr>
          <w:rFonts w:cstheme="minorHAnsi"/>
          <w:b/>
          <w:bCs/>
        </w:rPr>
        <w:t xml:space="preserve">Vehicles </w:t>
      </w:r>
    </w:p>
    <w:p w14:paraId="3DEBE06B" w14:textId="28A92455" w:rsidR="00E4674E" w:rsidRDefault="00E4674E" w:rsidP="008C2A56">
      <w:pPr>
        <w:pStyle w:val="ListParagraph"/>
        <w:numPr>
          <w:ilvl w:val="2"/>
          <w:numId w:val="12"/>
        </w:numPr>
        <w:rPr>
          <w:rFonts w:cstheme="minorHAnsi"/>
          <w:b/>
          <w:bCs/>
        </w:rPr>
      </w:pPr>
      <w:r>
        <w:rPr>
          <w:rFonts w:cstheme="minorHAnsi"/>
          <w:b/>
          <w:bCs/>
        </w:rPr>
        <w:t xml:space="preserve">Cars, Trucks, and Vans:  </w:t>
      </w:r>
      <w:r>
        <w:rPr>
          <w:rFonts w:cstheme="minorHAnsi"/>
        </w:rPr>
        <w:t xml:space="preserve">Households sleeping in cars, trucks, and vans are to be counted as unsheltered. This includes households sleeping in their vehicles in safe parking programs, in designated areas, or on a campus maintained by a government or other entity where toilets, showers, and communal food preparation or food service areas are provided. </w:t>
      </w:r>
    </w:p>
    <w:p w14:paraId="33FB176A" w14:textId="359A521E" w:rsidR="00E4674E" w:rsidRPr="00E4674E" w:rsidRDefault="00E4674E" w:rsidP="008C2A56">
      <w:pPr>
        <w:pStyle w:val="ListParagraph"/>
        <w:numPr>
          <w:ilvl w:val="2"/>
          <w:numId w:val="12"/>
        </w:numPr>
        <w:rPr>
          <w:rFonts w:cstheme="minorHAnsi"/>
          <w:b/>
          <w:bCs/>
        </w:rPr>
      </w:pPr>
      <w:r>
        <w:rPr>
          <w:rFonts w:cstheme="minorHAnsi"/>
          <w:b/>
          <w:bCs/>
        </w:rPr>
        <w:t xml:space="preserve">Recreational vehicles (RVs): </w:t>
      </w:r>
      <w:r>
        <w:rPr>
          <w:rFonts w:cstheme="minorHAnsi"/>
        </w:rPr>
        <w:t>RVs, including camper vans, are ordinarily used as regular sleeping accommodations, so not all persons living in RVs qualify as homeless. However, homeless people living in RVs must be counted as:</w:t>
      </w:r>
    </w:p>
    <w:p w14:paraId="7C4D29A1" w14:textId="723337F4" w:rsidR="00E4674E" w:rsidRDefault="00E4674E" w:rsidP="008C2A56">
      <w:pPr>
        <w:pStyle w:val="ListParagraph"/>
        <w:numPr>
          <w:ilvl w:val="3"/>
          <w:numId w:val="12"/>
        </w:numPr>
        <w:rPr>
          <w:rFonts w:cstheme="minorHAnsi"/>
          <w:b/>
          <w:bCs/>
        </w:rPr>
      </w:pPr>
      <w:r>
        <w:rPr>
          <w:rFonts w:cstheme="minorHAnsi"/>
          <w:b/>
          <w:bCs/>
        </w:rPr>
        <w:t xml:space="preserve">Sheltered, if = </w:t>
      </w:r>
      <w:r>
        <w:rPr>
          <w:rFonts w:cstheme="minorHAnsi"/>
        </w:rPr>
        <w:t xml:space="preserve">the RV </w:t>
      </w:r>
      <w:proofErr w:type="gramStart"/>
      <w:r>
        <w:rPr>
          <w:rFonts w:cstheme="minorHAnsi"/>
        </w:rPr>
        <w:t>is located in</w:t>
      </w:r>
      <w:proofErr w:type="gramEnd"/>
      <w:r>
        <w:rPr>
          <w:rFonts w:cstheme="minorHAnsi"/>
        </w:rPr>
        <w:t xml:space="preserve"> a mobile home park or campus that advertises itself as providing temporary stays AND the RV is regularly connected </w:t>
      </w:r>
      <w:r>
        <w:rPr>
          <w:rFonts w:cstheme="minorHAnsi"/>
        </w:rPr>
        <w:lastRenderedPageBreak/>
        <w:t>to water, sewer and utilities or a septic system, well and generator, or the park or campus provide toilets, showers, and communal food preparation or food service areas</w:t>
      </w:r>
    </w:p>
    <w:p w14:paraId="7BB11537" w14:textId="4D1694FF" w:rsidR="00E4674E" w:rsidRDefault="00E4674E" w:rsidP="008C2A56">
      <w:pPr>
        <w:pStyle w:val="ListParagraph"/>
        <w:numPr>
          <w:ilvl w:val="3"/>
          <w:numId w:val="12"/>
        </w:numPr>
        <w:rPr>
          <w:rFonts w:cstheme="minorHAnsi"/>
          <w:b/>
          <w:bCs/>
        </w:rPr>
      </w:pPr>
      <w:r>
        <w:rPr>
          <w:rFonts w:cstheme="minorHAnsi"/>
          <w:b/>
          <w:bCs/>
        </w:rPr>
        <w:t xml:space="preserve">Unsheltered, if = </w:t>
      </w:r>
      <w:r>
        <w:rPr>
          <w:rFonts w:cstheme="minorHAnsi"/>
        </w:rPr>
        <w:t>the RV does not meet the criteria in (1) for sheltered homeless people living in RVs.</w:t>
      </w:r>
    </w:p>
    <w:p w14:paraId="024F73F5" w14:textId="53EB3E5D" w:rsidR="00641EE9" w:rsidRDefault="00641EE9" w:rsidP="008C2A56">
      <w:pPr>
        <w:pStyle w:val="ListParagraph"/>
        <w:numPr>
          <w:ilvl w:val="1"/>
          <w:numId w:val="12"/>
        </w:numPr>
        <w:rPr>
          <w:rFonts w:cstheme="minorHAnsi"/>
          <w:b/>
          <w:bCs/>
        </w:rPr>
      </w:pPr>
      <w:r>
        <w:rPr>
          <w:rFonts w:cstheme="minorHAnsi"/>
          <w:b/>
          <w:bCs/>
        </w:rPr>
        <w:t xml:space="preserve">Tiny homes and sheds </w:t>
      </w:r>
    </w:p>
    <w:p w14:paraId="02C4485C" w14:textId="3FE12050" w:rsidR="00113FF3" w:rsidRDefault="00113FF3" w:rsidP="00113FF3">
      <w:pPr>
        <w:pStyle w:val="ListParagraph"/>
        <w:ind w:left="1440"/>
        <w:rPr>
          <w:rFonts w:cstheme="minorHAnsi"/>
        </w:rPr>
      </w:pPr>
      <w:r>
        <w:rPr>
          <w:rFonts w:cstheme="minorHAnsi"/>
        </w:rPr>
        <w:t xml:space="preserve">Tiny homes are </w:t>
      </w:r>
      <w:r w:rsidR="00A02C15">
        <w:rPr>
          <w:rFonts w:cstheme="minorHAnsi"/>
        </w:rPr>
        <w:t>ordinarily</w:t>
      </w:r>
      <w:r>
        <w:rPr>
          <w:rFonts w:cstheme="minorHAnsi"/>
        </w:rPr>
        <w:t xml:space="preserve"> used as a regular </w:t>
      </w:r>
      <w:r w:rsidR="00A02C15">
        <w:rPr>
          <w:rFonts w:cstheme="minorHAnsi"/>
        </w:rPr>
        <w:t>sleeping</w:t>
      </w:r>
      <w:r>
        <w:rPr>
          <w:rFonts w:cstheme="minorHAnsi"/>
        </w:rPr>
        <w:t xml:space="preserve"> accommodation, so not all persons living in tiny homes qualify as homeless. </w:t>
      </w:r>
      <w:r w:rsidR="00A02C15">
        <w:rPr>
          <w:rFonts w:cstheme="minorHAnsi"/>
        </w:rPr>
        <w:t>Sheds</w:t>
      </w:r>
      <w:r>
        <w:rPr>
          <w:rFonts w:cstheme="minorHAnsi"/>
        </w:rPr>
        <w:t xml:space="preserve">, including huts, storage sheds, and community cabins are not </w:t>
      </w:r>
      <w:r w:rsidR="00A02C15">
        <w:rPr>
          <w:rFonts w:cstheme="minorHAnsi"/>
        </w:rPr>
        <w:t>ordinarily</w:t>
      </w:r>
      <w:r>
        <w:rPr>
          <w:rFonts w:cstheme="minorHAnsi"/>
        </w:rPr>
        <w:t xml:space="preserve"> used as regular sleeping </w:t>
      </w:r>
      <w:r w:rsidR="00A02C15">
        <w:rPr>
          <w:rFonts w:cstheme="minorHAnsi"/>
        </w:rPr>
        <w:t>accommodations</w:t>
      </w:r>
      <w:r>
        <w:rPr>
          <w:rFonts w:cstheme="minorHAnsi"/>
        </w:rPr>
        <w:t xml:space="preserve">, but under certain circumstances persons living in sheds do not qualify as homeless.  </w:t>
      </w:r>
    </w:p>
    <w:p w14:paraId="2466B474" w14:textId="132589A7" w:rsidR="00113FF3" w:rsidRDefault="00113FF3" w:rsidP="00113FF3">
      <w:pPr>
        <w:pStyle w:val="ListParagraph"/>
        <w:ind w:left="1440"/>
        <w:rPr>
          <w:rFonts w:cstheme="minorHAnsi"/>
        </w:rPr>
      </w:pPr>
    </w:p>
    <w:p w14:paraId="221E9866" w14:textId="682B3882" w:rsidR="00113FF3" w:rsidRDefault="00113FF3" w:rsidP="00113FF3">
      <w:pPr>
        <w:pStyle w:val="ListParagraph"/>
        <w:ind w:left="1440"/>
        <w:rPr>
          <w:rFonts w:cstheme="minorHAnsi"/>
        </w:rPr>
      </w:pPr>
      <w:r>
        <w:rPr>
          <w:rFonts w:cstheme="minorHAnsi"/>
        </w:rPr>
        <w:t>People living in tiny homes and sheds are to be counted as follows:</w:t>
      </w:r>
    </w:p>
    <w:p w14:paraId="20037EAC" w14:textId="40A07A0F" w:rsidR="00B84973" w:rsidRPr="00B84973" w:rsidRDefault="00113FF3" w:rsidP="008C2A56">
      <w:pPr>
        <w:pStyle w:val="ListParagraph"/>
        <w:numPr>
          <w:ilvl w:val="2"/>
          <w:numId w:val="12"/>
        </w:numPr>
        <w:rPr>
          <w:rFonts w:cstheme="minorHAnsi"/>
          <w:b/>
          <w:bCs/>
        </w:rPr>
      </w:pPr>
      <w:r>
        <w:rPr>
          <w:rFonts w:cstheme="minorHAnsi"/>
          <w:b/>
          <w:bCs/>
        </w:rPr>
        <w:t xml:space="preserve">Unsheltered, if = </w:t>
      </w:r>
    </w:p>
    <w:p w14:paraId="2B47427A" w14:textId="77777777" w:rsidR="00B84973" w:rsidRPr="00B84973" w:rsidRDefault="00B84973" w:rsidP="008C2A56">
      <w:pPr>
        <w:pStyle w:val="ListParagraph"/>
        <w:numPr>
          <w:ilvl w:val="3"/>
          <w:numId w:val="12"/>
        </w:numPr>
        <w:rPr>
          <w:rFonts w:cstheme="minorHAnsi"/>
          <w:b/>
          <w:bCs/>
        </w:rPr>
      </w:pPr>
      <w:r>
        <w:rPr>
          <w:rFonts w:cstheme="minorHAnsi"/>
        </w:rPr>
        <w:t xml:space="preserve">the unit does not contain a toilet, shower, kitchen, sleeping and living space; or </w:t>
      </w:r>
    </w:p>
    <w:p w14:paraId="0D5684F2" w14:textId="4D080EFB" w:rsidR="004E00BD" w:rsidRPr="004E00BD" w:rsidRDefault="00B84973" w:rsidP="008C2A56">
      <w:pPr>
        <w:pStyle w:val="ListParagraph"/>
        <w:numPr>
          <w:ilvl w:val="3"/>
          <w:numId w:val="12"/>
        </w:numPr>
        <w:rPr>
          <w:rFonts w:cstheme="minorHAnsi"/>
          <w:b/>
          <w:bCs/>
        </w:rPr>
      </w:pPr>
      <w:r>
        <w:rPr>
          <w:rFonts w:cstheme="minorHAnsi"/>
        </w:rPr>
        <w:t xml:space="preserve">the unit has a toilet, shower, kitchen, sleeping and living space but </w:t>
      </w:r>
      <w:r w:rsidR="004E00BD">
        <w:rPr>
          <w:rFonts w:cstheme="minorHAnsi"/>
        </w:rPr>
        <w:t>is</w:t>
      </w:r>
      <w:r>
        <w:rPr>
          <w:rFonts w:cstheme="minorHAnsi"/>
        </w:rPr>
        <w:t xml:space="preserve"> not connected to water, sewer and utilities, or a septic system, well and generator</w:t>
      </w:r>
      <w:r w:rsidR="004E00BD">
        <w:rPr>
          <w:rFonts w:cstheme="minorHAnsi"/>
        </w:rPr>
        <w:t xml:space="preserve"> AND it is not on a campus maintained by an organization (</w:t>
      </w:r>
      <w:proofErr w:type="gramStart"/>
      <w:r w:rsidR="004E00BD">
        <w:rPr>
          <w:rFonts w:cstheme="minorHAnsi"/>
        </w:rPr>
        <w:t>i.e.</w:t>
      </w:r>
      <w:proofErr w:type="gramEnd"/>
      <w:r w:rsidR="004E00BD">
        <w:rPr>
          <w:rFonts w:cstheme="minorHAnsi"/>
        </w:rPr>
        <w:t xml:space="preserve"> a governmental entity, non-profit, or religious organization) where toilets, showers, and communal food preparation or food service areas are provided.</w:t>
      </w:r>
    </w:p>
    <w:p w14:paraId="0D96C6D2" w14:textId="77777777" w:rsidR="004E00BD" w:rsidRDefault="00113FF3" w:rsidP="008C2A56">
      <w:pPr>
        <w:pStyle w:val="ListParagraph"/>
        <w:numPr>
          <w:ilvl w:val="2"/>
          <w:numId w:val="12"/>
        </w:numPr>
        <w:rPr>
          <w:rFonts w:cstheme="minorHAnsi"/>
          <w:b/>
          <w:bCs/>
        </w:rPr>
      </w:pPr>
      <w:r>
        <w:rPr>
          <w:rFonts w:cstheme="minorHAnsi"/>
          <w:b/>
          <w:bCs/>
        </w:rPr>
        <w:t xml:space="preserve">Sheltered, if = </w:t>
      </w:r>
    </w:p>
    <w:p w14:paraId="3F973552" w14:textId="77777777" w:rsidR="004E00BD" w:rsidRPr="004E00BD" w:rsidRDefault="00B84973" w:rsidP="008C2A56">
      <w:pPr>
        <w:pStyle w:val="ListParagraph"/>
        <w:numPr>
          <w:ilvl w:val="3"/>
          <w:numId w:val="12"/>
        </w:numPr>
        <w:rPr>
          <w:rFonts w:cstheme="minorHAnsi"/>
          <w:b/>
          <w:bCs/>
        </w:rPr>
      </w:pPr>
      <w:r>
        <w:rPr>
          <w:rFonts w:cstheme="minorHAnsi"/>
        </w:rPr>
        <w:t xml:space="preserve">the unit contains a toilet, shower, kitchen, sleeping and living space and is connected to sewer, water and utilities or septic system, well and generator; or </w:t>
      </w:r>
    </w:p>
    <w:p w14:paraId="08F6B246" w14:textId="111C13CE" w:rsidR="00113FF3" w:rsidRPr="00164633" w:rsidRDefault="00B84973" w:rsidP="008C2A56">
      <w:pPr>
        <w:pStyle w:val="ListParagraph"/>
        <w:numPr>
          <w:ilvl w:val="3"/>
          <w:numId w:val="12"/>
        </w:numPr>
        <w:rPr>
          <w:rFonts w:cstheme="minorHAnsi"/>
          <w:b/>
          <w:bCs/>
        </w:rPr>
      </w:pPr>
      <w:r>
        <w:rPr>
          <w:rFonts w:cstheme="minorHAnsi"/>
        </w:rPr>
        <w:t xml:space="preserve">the unit does not contain a toilet, shower, kitchen, sleeping and living space or is not connected to sewer, water and utilities or septic system, well and generator, </w:t>
      </w:r>
      <w:r w:rsidR="004E00BD">
        <w:rPr>
          <w:rFonts w:cstheme="minorHAnsi"/>
        </w:rPr>
        <w:t xml:space="preserve">AND </w:t>
      </w:r>
      <w:r>
        <w:rPr>
          <w:rFonts w:cstheme="minorHAnsi"/>
        </w:rPr>
        <w:t>it is located on a campus maintained by an organization (</w:t>
      </w:r>
      <w:proofErr w:type="gramStart"/>
      <w:r>
        <w:rPr>
          <w:rFonts w:cstheme="minorHAnsi"/>
        </w:rPr>
        <w:t>i.e.</w:t>
      </w:r>
      <w:proofErr w:type="gramEnd"/>
      <w:r>
        <w:rPr>
          <w:rFonts w:cstheme="minorHAnsi"/>
        </w:rPr>
        <w:t xml:space="preserve"> a governmental entity, nonprofit, or religious organization) where at least toilets, showers, and communal food preparation or food service areas are provided. </w:t>
      </w:r>
    </w:p>
    <w:p w14:paraId="7F623EB0" w14:textId="08110F6C" w:rsidR="00164633" w:rsidRDefault="004E00BD" w:rsidP="008C2A56">
      <w:pPr>
        <w:pStyle w:val="ListParagraph"/>
        <w:numPr>
          <w:ilvl w:val="2"/>
          <w:numId w:val="12"/>
        </w:numPr>
        <w:rPr>
          <w:rFonts w:cstheme="minorHAnsi"/>
          <w:b/>
          <w:bCs/>
        </w:rPr>
      </w:pPr>
      <w:r w:rsidRPr="004E00BD">
        <w:rPr>
          <w:rFonts w:cstheme="minorHAnsi"/>
          <w:b/>
          <w:bCs/>
        </w:rPr>
        <w:t>Special Considerations</w:t>
      </w:r>
    </w:p>
    <w:p w14:paraId="11895A22" w14:textId="748D6D95" w:rsidR="004E00BD" w:rsidRPr="004E00BD" w:rsidRDefault="004E00BD" w:rsidP="008C2A56">
      <w:pPr>
        <w:pStyle w:val="ListParagraph"/>
        <w:numPr>
          <w:ilvl w:val="3"/>
          <w:numId w:val="12"/>
        </w:numPr>
        <w:rPr>
          <w:rFonts w:cstheme="minorHAnsi"/>
          <w:b/>
          <w:bCs/>
        </w:rPr>
      </w:pPr>
      <w:r>
        <w:rPr>
          <w:rFonts w:cstheme="minorHAnsi"/>
        </w:rPr>
        <w:t>If the unit is located on a campus, the campus must have enough toilets and showers per capita for the resident population within a reasonable distance from the units to count the residents as sheltered.</w:t>
      </w:r>
    </w:p>
    <w:p w14:paraId="70B1DF9E" w14:textId="1626D4C2" w:rsidR="004E00BD" w:rsidRPr="004E00BD" w:rsidRDefault="004E00BD" w:rsidP="008C2A56">
      <w:pPr>
        <w:pStyle w:val="ListParagraph"/>
        <w:numPr>
          <w:ilvl w:val="3"/>
          <w:numId w:val="12"/>
        </w:numPr>
        <w:rPr>
          <w:rFonts w:cstheme="minorHAnsi"/>
          <w:b/>
          <w:bCs/>
        </w:rPr>
      </w:pPr>
      <w:r>
        <w:rPr>
          <w:rFonts w:cstheme="minorHAnsi"/>
        </w:rPr>
        <w:t xml:space="preserve">In very cold climates (temperatures fall below 32 degrees), the unit must have heat to be counted as sheltered. </w:t>
      </w:r>
    </w:p>
    <w:p w14:paraId="0D48E80F" w14:textId="0446E39F" w:rsidR="00164633" w:rsidRDefault="004E00BD" w:rsidP="008C2A56">
      <w:pPr>
        <w:pStyle w:val="ListParagraph"/>
        <w:numPr>
          <w:ilvl w:val="0"/>
          <w:numId w:val="12"/>
        </w:numPr>
        <w:rPr>
          <w:rFonts w:cstheme="minorHAnsi"/>
          <w:b/>
          <w:bCs/>
        </w:rPr>
      </w:pPr>
      <w:r>
        <w:rPr>
          <w:rFonts w:cstheme="minorHAnsi"/>
          <w:b/>
          <w:bCs/>
        </w:rPr>
        <w:t>Determine Whether the Household is Housed</w:t>
      </w:r>
    </w:p>
    <w:p w14:paraId="2E970176" w14:textId="08A186D3" w:rsidR="00F84CC9" w:rsidRDefault="00F84CC9" w:rsidP="00F84CC9">
      <w:pPr>
        <w:pStyle w:val="ListParagraph"/>
        <w:rPr>
          <w:rFonts w:cstheme="minorHAnsi"/>
        </w:rPr>
      </w:pPr>
      <w:r>
        <w:rPr>
          <w:rFonts w:cstheme="minorHAnsi"/>
        </w:rPr>
        <w:t xml:space="preserve">The CoC must determine whether to consider a household as housed instead of homeless. CoCs must only count people who are homeless in their PIT count. The test of whether someone is homeless or housed is whether they meet HUD’s definition of homeless in 24 CFR 578.3; however, during the PIT count CoCs should evaluate the nature of the program </w:t>
      </w:r>
      <w:proofErr w:type="gramStart"/>
      <w:r>
        <w:rPr>
          <w:rFonts w:cstheme="minorHAnsi"/>
        </w:rPr>
        <w:t>providing assistance</w:t>
      </w:r>
      <w:proofErr w:type="gramEnd"/>
      <w:r>
        <w:rPr>
          <w:rFonts w:cstheme="minorHAnsi"/>
        </w:rPr>
        <w:t xml:space="preserve"> and the nature of the housing to determine how to count a household. CoCs should consider how programs advertise </w:t>
      </w:r>
      <w:proofErr w:type="gramStart"/>
      <w:r>
        <w:rPr>
          <w:rFonts w:cstheme="minorHAnsi"/>
        </w:rPr>
        <w:t>themselves;</w:t>
      </w:r>
      <w:proofErr w:type="gramEnd"/>
      <w:r>
        <w:rPr>
          <w:rFonts w:cstheme="minorHAnsi"/>
        </w:rPr>
        <w:t xml:space="preserve"> whether they advertise long term permanent resident, or short-term temporary stays.  </w:t>
      </w:r>
    </w:p>
    <w:p w14:paraId="2F4DDD75" w14:textId="593590D1" w:rsidR="00F84CC9" w:rsidRDefault="00F84CC9" w:rsidP="00F84CC9">
      <w:pPr>
        <w:pStyle w:val="ListParagraph"/>
        <w:rPr>
          <w:rFonts w:cstheme="minorHAnsi"/>
        </w:rPr>
      </w:pPr>
    </w:p>
    <w:p w14:paraId="77018E6B" w14:textId="61EBC263" w:rsidR="00F84CC9" w:rsidRPr="00F84CC9" w:rsidRDefault="00F84CC9" w:rsidP="00F84CC9">
      <w:pPr>
        <w:pStyle w:val="ListParagraph"/>
        <w:rPr>
          <w:rFonts w:cstheme="minorHAnsi"/>
        </w:rPr>
      </w:pPr>
      <w:r>
        <w:rPr>
          <w:rFonts w:cstheme="minorHAnsi"/>
        </w:rPr>
        <w:t>Some general rules are:</w:t>
      </w:r>
    </w:p>
    <w:p w14:paraId="60F9DC9C" w14:textId="1C1C0400" w:rsidR="004E00BD" w:rsidRPr="00F84CC9" w:rsidRDefault="00F84CC9" w:rsidP="008C2A56">
      <w:pPr>
        <w:pStyle w:val="ListParagraph"/>
        <w:numPr>
          <w:ilvl w:val="1"/>
          <w:numId w:val="12"/>
        </w:numPr>
        <w:rPr>
          <w:rFonts w:cstheme="minorHAnsi"/>
        </w:rPr>
      </w:pPr>
      <w:r w:rsidRPr="00F84CC9">
        <w:rPr>
          <w:rFonts w:cstheme="minorHAnsi"/>
        </w:rPr>
        <w:lastRenderedPageBreak/>
        <w:t xml:space="preserve">People living in tents, sprung shelters, cars, </w:t>
      </w:r>
      <w:proofErr w:type="gramStart"/>
      <w:r w:rsidRPr="00F84CC9">
        <w:rPr>
          <w:rFonts w:cstheme="minorHAnsi"/>
        </w:rPr>
        <w:t>trucks</w:t>
      </w:r>
      <w:proofErr w:type="gramEnd"/>
      <w:r w:rsidRPr="00F84CC9">
        <w:rPr>
          <w:rFonts w:cstheme="minorHAnsi"/>
        </w:rPr>
        <w:t xml:space="preserve"> and vans are never to be considered housed.</w:t>
      </w:r>
    </w:p>
    <w:p w14:paraId="57375064" w14:textId="3E17FF6C" w:rsidR="00F84CC9" w:rsidRPr="00687334" w:rsidRDefault="00687334" w:rsidP="008C2A56">
      <w:pPr>
        <w:pStyle w:val="ListParagraph"/>
        <w:numPr>
          <w:ilvl w:val="1"/>
          <w:numId w:val="12"/>
        </w:numPr>
        <w:rPr>
          <w:rFonts w:cstheme="minorHAnsi"/>
          <w:b/>
          <w:bCs/>
        </w:rPr>
      </w:pPr>
      <w:r>
        <w:rPr>
          <w:rFonts w:cstheme="minorHAnsi"/>
        </w:rPr>
        <w:t>People living in RVs are considered housed if they are regularly connected to water, sewer and utilities or a septic system, well and generator, meet local codes, and the households owns or rents the RV and the land upon which it is located.</w:t>
      </w:r>
    </w:p>
    <w:p w14:paraId="2D1FB630" w14:textId="3263DE5C" w:rsidR="00687334" w:rsidRPr="004E00BD" w:rsidRDefault="00687334" w:rsidP="008C2A56">
      <w:pPr>
        <w:pStyle w:val="ListParagraph"/>
        <w:numPr>
          <w:ilvl w:val="1"/>
          <w:numId w:val="12"/>
        </w:numPr>
        <w:rPr>
          <w:rFonts w:cstheme="minorHAnsi"/>
          <w:b/>
          <w:bCs/>
        </w:rPr>
      </w:pPr>
      <w:r>
        <w:rPr>
          <w:rFonts w:cstheme="minorHAnsi"/>
        </w:rPr>
        <w:t xml:space="preserve">Residents of tiny homes and sheds are considered housed if the home meets local codes and contains a toilet, shower, kitchen, sleeping and living space, and is connected to water, sewer, and utilities.  The household must either own or rent the land and unit. The unit must also have climate control if located in very cold climates (temperatures fall below 32 degrees). </w:t>
      </w:r>
    </w:p>
    <w:p w14:paraId="722D85A1" w14:textId="065E183A" w:rsidR="004E00BD" w:rsidRDefault="006547E0" w:rsidP="008C2A56">
      <w:pPr>
        <w:pStyle w:val="ListParagraph"/>
        <w:numPr>
          <w:ilvl w:val="0"/>
          <w:numId w:val="12"/>
        </w:numPr>
        <w:rPr>
          <w:rFonts w:cstheme="minorHAnsi"/>
          <w:b/>
          <w:bCs/>
        </w:rPr>
      </w:pPr>
      <w:r>
        <w:rPr>
          <w:rFonts w:cstheme="minorHAnsi"/>
          <w:b/>
          <w:bCs/>
        </w:rPr>
        <w:t xml:space="preserve">Counting People in Structures that are Hard to Access </w:t>
      </w:r>
    </w:p>
    <w:p w14:paraId="576C651A" w14:textId="4AFE4E1A" w:rsidR="004E00BD" w:rsidRPr="00164633" w:rsidRDefault="001E44E6" w:rsidP="004E00BD">
      <w:pPr>
        <w:pStyle w:val="ListParagraph"/>
        <w:rPr>
          <w:rFonts w:cstheme="minorHAnsi"/>
        </w:rPr>
      </w:pPr>
      <w:r>
        <w:rPr>
          <w:rFonts w:cstheme="minorHAnsi"/>
        </w:rPr>
        <w:t xml:space="preserve">The PIT count is a count of households and people experiencing homelessness. When counting people sleeping in RVs, tents, or other locations that have low visibility, the CoC must derive </w:t>
      </w:r>
      <w:proofErr w:type="gramStart"/>
      <w:r>
        <w:rPr>
          <w:rFonts w:cstheme="minorHAnsi"/>
        </w:rPr>
        <w:t>an</w:t>
      </w:r>
      <w:proofErr w:type="gramEnd"/>
      <w:r>
        <w:rPr>
          <w:rFonts w:cstheme="minorHAnsi"/>
        </w:rPr>
        <w:t xml:space="preserve"> methodology to determine whether or count people as homeless in those situations. Do not simply count structures without having additional information about how many people are in those kinds of sleeping situations. </w:t>
      </w:r>
    </w:p>
    <w:p w14:paraId="4299E2BB" w14:textId="1CB01044" w:rsidR="001E44E6" w:rsidRPr="0000396D" w:rsidRDefault="0000396D" w:rsidP="00CD76C1">
      <w:pPr>
        <w:spacing w:after="0"/>
        <w:rPr>
          <w:rFonts w:cstheme="minorHAnsi"/>
          <w:b/>
        </w:rPr>
      </w:pPr>
      <w:r>
        <w:rPr>
          <w:rFonts w:cstheme="minorHAnsi"/>
          <w:b/>
        </w:rPr>
        <w:t>TIMING OF THE COUNT</w:t>
      </w:r>
    </w:p>
    <w:p w14:paraId="2400545B" w14:textId="77777777" w:rsidR="00B9631F" w:rsidRPr="002539E4" w:rsidRDefault="00D23CD4" w:rsidP="00CD76C1">
      <w:pPr>
        <w:pStyle w:val="ListParagraph"/>
        <w:spacing w:after="0"/>
        <w:ind w:left="0"/>
        <w:rPr>
          <w:rFonts w:cstheme="minorHAnsi"/>
        </w:rPr>
      </w:pPr>
      <w:proofErr w:type="gramStart"/>
      <w:r w:rsidRPr="002539E4">
        <w:rPr>
          <w:rFonts w:cstheme="minorHAnsi"/>
        </w:rPr>
        <w:t>In order to</w:t>
      </w:r>
      <w:proofErr w:type="gramEnd"/>
      <w:r w:rsidRPr="002539E4">
        <w:rPr>
          <w:rFonts w:cstheme="minorHAnsi"/>
        </w:rPr>
        <w:t xml:space="preserve"> ensure that the same number of persons are reported on the Housing Inventory Chart (HIC) and the Point in Time (PIT), both counts must be con</w:t>
      </w:r>
      <w:r w:rsidR="00F73223" w:rsidRPr="002539E4">
        <w:rPr>
          <w:rFonts w:cstheme="minorHAnsi"/>
        </w:rPr>
        <w:t>ducted</w:t>
      </w:r>
      <w:r w:rsidRPr="002539E4">
        <w:rPr>
          <w:rFonts w:cstheme="minorHAnsi"/>
        </w:rPr>
        <w:t xml:space="preserve"> during the same period.  HUD requires that CoCs identify the date on which the count was conducted.  However, the term “night” signifies a single </w:t>
      </w:r>
      <w:proofErr w:type="gramStart"/>
      <w:r w:rsidRPr="002539E4">
        <w:rPr>
          <w:rFonts w:cstheme="minorHAnsi"/>
        </w:rPr>
        <w:t>period of time</w:t>
      </w:r>
      <w:proofErr w:type="gramEnd"/>
      <w:r w:rsidRPr="002539E4">
        <w:rPr>
          <w:rFonts w:cstheme="minorHAnsi"/>
        </w:rPr>
        <w:t xml:space="preserve"> from sunset to sunrise – spanning two actual dates.  </w:t>
      </w:r>
    </w:p>
    <w:p w14:paraId="3BB0FCA1" w14:textId="77777777" w:rsidR="00D23CD4" w:rsidRPr="002539E4" w:rsidRDefault="00D23CD4" w:rsidP="00CD76C1">
      <w:pPr>
        <w:pStyle w:val="ListParagraph"/>
        <w:spacing w:after="0"/>
        <w:ind w:left="0"/>
        <w:rPr>
          <w:rFonts w:cstheme="minorHAnsi"/>
        </w:rPr>
      </w:pPr>
    </w:p>
    <w:p w14:paraId="0FD8709A" w14:textId="77777777" w:rsidR="006865D3" w:rsidRPr="002539E4" w:rsidRDefault="00D23CD4" w:rsidP="00CD76C1">
      <w:pPr>
        <w:pStyle w:val="ListParagraph"/>
        <w:spacing w:after="0"/>
        <w:ind w:left="0"/>
        <w:rPr>
          <w:rFonts w:cstheme="minorHAnsi"/>
        </w:rPr>
      </w:pPr>
      <w:r w:rsidRPr="002539E4">
        <w:rPr>
          <w:rFonts w:cstheme="minorHAnsi"/>
        </w:rPr>
        <w:t xml:space="preserve">To clarify for CoCs when the count should occur, </w:t>
      </w:r>
      <w:r w:rsidR="00DE6C2D" w:rsidRPr="002539E4">
        <w:rPr>
          <w:rFonts w:cstheme="minorHAnsi"/>
        </w:rPr>
        <w:t>the set time a community conducts the count will vary, depending on what works best for that community, but must fall into the “night</w:t>
      </w:r>
      <w:r w:rsidR="00B742A1" w:rsidRPr="002539E4">
        <w:rPr>
          <w:rFonts w:cstheme="minorHAnsi"/>
        </w:rPr>
        <w:t>”</w:t>
      </w:r>
      <w:r w:rsidR="00DE6C2D" w:rsidRPr="002539E4">
        <w:rPr>
          <w:rFonts w:cstheme="minorHAnsi"/>
        </w:rPr>
        <w:t xml:space="preserve"> of the count definition that begins at sunset on the date of the count and ends at sunrise on the following day.</w:t>
      </w:r>
      <w:r w:rsidR="004F2F8B" w:rsidRPr="002539E4">
        <w:rPr>
          <w:rFonts w:cstheme="minorHAnsi"/>
        </w:rPr>
        <w:t xml:space="preserve">  </w:t>
      </w:r>
      <w:r w:rsidR="00916B59" w:rsidRPr="002539E4">
        <w:rPr>
          <w:rFonts w:cstheme="minorHAnsi"/>
        </w:rPr>
        <w:t xml:space="preserve"> </w:t>
      </w:r>
      <w:r w:rsidR="00CF1062" w:rsidRPr="002539E4">
        <w:rPr>
          <w:rFonts w:cstheme="minorHAnsi"/>
        </w:rPr>
        <w:t>While the sun will set at 5:</w:t>
      </w:r>
      <w:r w:rsidR="0066626A" w:rsidRPr="002539E4">
        <w:rPr>
          <w:rFonts w:cstheme="minorHAnsi"/>
        </w:rPr>
        <w:t>02</w:t>
      </w:r>
      <w:r w:rsidR="00CF1062" w:rsidRPr="002539E4">
        <w:rPr>
          <w:rFonts w:cstheme="minorHAnsi"/>
        </w:rPr>
        <w:t xml:space="preserve"> pm on January 2</w:t>
      </w:r>
      <w:r w:rsidR="00AF5B53" w:rsidRPr="002539E4">
        <w:rPr>
          <w:rFonts w:cstheme="minorHAnsi"/>
        </w:rPr>
        <w:t>3</w:t>
      </w:r>
      <w:r w:rsidR="00CF1062" w:rsidRPr="002539E4">
        <w:rPr>
          <w:rFonts w:cstheme="minorHAnsi"/>
        </w:rPr>
        <w:t>, 201</w:t>
      </w:r>
      <w:r w:rsidR="00AF5B53" w:rsidRPr="002539E4">
        <w:rPr>
          <w:rFonts w:cstheme="minorHAnsi"/>
        </w:rPr>
        <w:t>9</w:t>
      </w:r>
      <w:r w:rsidR="00CF1062" w:rsidRPr="002539E4">
        <w:rPr>
          <w:rFonts w:cstheme="minorHAnsi"/>
        </w:rPr>
        <w:t xml:space="preserve">, people </w:t>
      </w:r>
      <w:proofErr w:type="gramStart"/>
      <w:r w:rsidR="00CF1062" w:rsidRPr="002539E4">
        <w:rPr>
          <w:rFonts w:cstheme="minorHAnsi"/>
        </w:rPr>
        <w:t>living on the streets</w:t>
      </w:r>
      <w:proofErr w:type="gramEnd"/>
      <w:r w:rsidR="00CF1062" w:rsidRPr="002539E4">
        <w:rPr>
          <w:rFonts w:cstheme="minorHAnsi"/>
        </w:rPr>
        <w:t xml:space="preserve"> will be more likely to be settled in their sleeping location later in the evening</w:t>
      </w:r>
      <w:r w:rsidR="00EE29AF" w:rsidRPr="002539E4">
        <w:rPr>
          <w:rFonts w:cstheme="minorHAnsi"/>
        </w:rPr>
        <w:t>. Therefore,</w:t>
      </w:r>
      <w:r w:rsidR="00CF1062" w:rsidRPr="002539E4">
        <w:rPr>
          <w:rFonts w:cstheme="minorHAnsi"/>
        </w:rPr>
        <w:t xml:space="preserve"> CoCs are </w:t>
      </w:r>
      <w:r w:rsidR="00EE29AF" w:rsidRPr="002539E4">
        <w:rPr>
          <w:rFonts w:cstheme="minorHAnsi"/>
        </w:rPr>
        <w:t>asked</w:t>
      </w:r>
      <w:r w:rsidR="001B5A6B" w:rsidRPr="002539E4">
        <w:rPr>
          <w:rFonts w:cstheme="minorHAnsi"/>
        </w:rPr>
        <w:t xml:space="preserve"> to conduct the count after 11</w:t>
      </w:r>
      <w:r w:rsidR="00CF1062" w:rsidRPr="002539E4">
        <w:rPr>
          <w:rFonts w:cstheme="minorHAnsi"/>
        </w:rPr>
        <w:t>:00 pm</w:t>
      </w:r>
      <w:r w:rsidR="00EE29AF" w:rsidRPr="002539E4">
        <w:rPr>
          <w:rFonts w:cstheme="minorHAnsi"/>
        </w:rPr>
        <w:t xml:space="preserve"> </w:t>
      </w:r>
      <w:proofErr w:type="gramStart"/>
      <w:r w:rsidR="00EE29AF" w:rsidRPr="002539E4">
        <w:rPr>
          <w:rFonts w:cstheme="minorHAnsi"/>
        </w:rPr>
        <w:t>in order to</w:t>
      </w:r>
      <w:proofErr w:type="gramEnd"/>
      <w:r w:rsidR="00EE29AF" w:rsidRPr="002539E4">
        <w:rPr>
          <w:rFonts w:cstheme="minorHAnsi"/>
        </w:rPr>
        <w:t xml:space="preserve"> attain accuracy in surveying</w:t>
      </w:r>
      <w:r w:rsidR="00CF1062" w:rsidRPr="002539E4">
        <w:rPr>
          <w:rFonts w:cstheme="minorHAnsi"/>
        </w:rPr>
        <w:t xml:space="preserve">.  </w:t>
      </w:r>
    </w:p>
    <w:p w14:paraId="7D647BB0" w14:textId="77777777" w:rsidR="006865D3" w:rsidRPr="002539E4" w:rsidRDefault="006865D3" w:rsidP="00CD76C1">
      <w:pPr>
        <w:pStyle w:val="ListParagraph"/>
        <w:spacing w:after="0"/>
        <w:ind w:left="0"/>
        <w:rPr>
          <w:rFonts w:cstheme="minorHAnsi"/>
        </w:rPr>
      </w:pPr>
    </w:p>
    <w:p w14:paraId="12EA148A" w14:textId="137C82FB" w:rsidR="00DE6C2D" w:rsidRPr="002539E4" w:rsidRDefault="00DE6C2D" w:rsidP="00CD76C1">
      <w:pPr>
        <w:pStyle w:val="ListParagraph"/>
        <w:spacing w:after="0"/>
        <w:ind w:left="0"/>
        <w:rPr>
          <w:rFonts w:cstheme="minorHAnsi"/>
          <w:b/>
        </w:rPr>
      </w:pPr>
      <w:r w:rsidRPr="002539E4">
        <w:rPr>
          <w:rFonts w:cstheme="minorHAnsi"/>
        </w:rPr>
        <w:t>The January 20</w:t>
      </w:r>
      <w:r w:rsidR="006A31BE">
        <w:rPr>
          <w:rFonts w:cstheme="minorHAnsi"/>
        </w:rPr>
        <w:t>22</w:t>
      </w:r>
      <w:r w:rsidRPr="002539E4">
        <w:rPr>
          <w:rFonts w:cstheme="minorHAnsi"/>
        </w:rPr>
        <w:t xml:space="preserve"> </w:t>
      </w:r>
      <w:r w:rsidR="00B33939" w:rsidRPr="002539E4">
        <w:rPr>
          <w:rFonts w:cstheme="minorHAnsi"/>
        </w:rPr>
        <w:t xml:space="preserve">overnight </w:t>
      </w:r>
      <w:r w:rsidRPr="002539E4">
        <w:rPr>
          <w:rFonts w:cstheme="minorHAnsi"/>
        </w:rPr>
        <w:t xml:space="preserve">Point in Time Count will be held on night of Wednesday, January </w:t>
      </w:r>
      <w:r w:rsidR="006A31BE">
        <w:rPr>
          <w:rFonts w:cstheme="minorHAnsi"/>
        </w:rPr>
        <w:t>26</w:t>
      </w:r>
      <w:r w:rsidR="006A31BE" w:rsidRPr="006A31BE">
        <w:rPr>
          <w:rFonts w:cstheme="minorHAnsi"/>
          <w:vertAlign w:val="superscript"/>
        </w:rPr>
        <w:t>th</w:t>
      </w:r>
      <w:r w:rsidR="006A31BE">
        <w:rPr>
          <w:rFonts w:cstheme="minorHAnsi"/>
        </w:rPr>
        <w:t xml:space="preserve"> </w:t>
      </w:r>
      <w:r w:rsidRPr="002539E4">
        <w:rPr>
          <w:rFonts w:cstheme="minorHAnsi"/>
        </w:rPr>
        <w:t xml:space="preserve">from sundown until the morning of Thursday, January </w:t>
      </w:r>
      <w:r w:rsidR="006A31BE">
        <w:rPr>
          <w:rFonts w:cstheme="minorHAnsi"/>
        </w:rPr>
        <w:t>27</w:t>
      </w:r>
      <w:r w:rsidR="006A31BE" w:rsidRPr="006A31BE">
        <w:rPr>
          <w:rFonts w:cstheme="minorHAnsi"/>
          <w:vertAlign w:val="superscript"/>
        </w:rPr>
        <w:t>th</w:t>
      </w:r>
      <w:r w:rsidR="006A31BE">
        <w:rPr>
          <w:rFonts w:cstheme="minorHAnsi"/>
        </w:rPr>
        <w:t xml:space="preserve"> </w:t>
      </w:r>
      <w:r w:rsidRPr="002539E4">
        <w:rPr>
          <w:rFonts w:cstheme="minorHAnsi"/>
        </w:rPr>
        <w:t xml:space="preserve">at sunrise.  </w:t>
      </w:r>
    </w:p>
    <w:p w14:paraId="3922A084" w14:textId="77777777" w:rsidR="005E42C5" w:rsidRPr="002539E4" w:rsidRDefault="005E42C5" w:rsidP="00CD76C1">
      <w:pPr>
        <w:pStyle w:val="ListParagraph"/>
        <w:spacing w:after="0"/>
        <w:ind w:left="0"/>
        <w:rPr>
          <w:rFonts w:cstheme="minorHAnsi"/>
        </w:rPr>
      </w:pPr>
    </w:p>
    <w:p w14:paraId="0074AC24" w14:textId="77777777" w:rsidR="005E42C5" w:rsidRPr="002539E4" w:rsidRDefault="005E42C5" w:rsidP="00CD76C1">
      <w:pPr>
        <w:pStyle w:val="ListParagraph"/>
        <w:spacing w:after="0"/>
        <w:ind w:left="0"/>
        <w:rPr>
          <w:rFonts w:cstheme="minorHAnsi"/>
        </w:rPr>
      </w:pPr>
      <w:r w:rsidRPr="002539E4">
        <w:rPr>
          <w:rFonts w:cstheme="minorHAnsi"/>
        </w:rPr>
        <w:t>For the sheltered count, include all persons who:</w:t>
      </w:r>
    </w:p>
    <w:p w14:paraId="16FC9FCC" w14:textId="30B20523" w:rsidR="005E42C5" w:rsidRPr="002539E4" w:rsidRDefault="005E42C5" w:rsidP="00CD76C1">
      <w:pPr>
        <w:pStyle w:val="ListParagraph"/>
        <w:spacing w:after="0"/>
        <w:ind w:left="0"/>
        <w:rPr>
          <w:rFonts w:cstheme="minorHAnsi"/>
        </w:rPr>
      </w:pPr>
      <w:r w:rsidRPr="002539E4">
        <w:rPr>
          <w:rFonts w:cstheme="minorHAnsi"/>
        </w:rPr>
        <w:t>(a) entered on or before the date of the count (January 2</w:t>
      </w:r>
      <w:r w:rsidR="006A31BE">
        <w:rPr>
          <w:rFonts w:cstheme="minorHAnsi"/>
        </w:rPr>
        <w:t>6, 2022</w:t>
      </w:r>
      <w:proofErr w:type="gramStart"/>
      <w:r w:rsidRPr="002539E4">
        <w:rPr>
          <w:rFonts w:cstheme="minorHAnsi"/>
        </w:rPr>
        <w:t>);</w:t>
      </w:r>
      <w:proofErr w:type="gramEnd"/>
      <w:r w:rsidRPr="002539E4">
        <w:rPr>
          <w:rFonts w:cstheme="minorHAnsi"/>
        </w:rPr>
        <w:t xml:space="preserve"> </w:t>
      </w:r>
    </w:p>
    <w:p w14:paraId="748B09DB" w14:textId="053E8B4C" w:rsidR="005E42C5" w:rsidRPr="002539E4" w:rsidRDefault="005E42C5" w:rsidP="00CD76C1">
      <w:pPr>
        <w:pStyle w:val="ListParagraph"/>
        <w:spacing w:after="0"/>
        <w:ind w:left="0"/>
        <w:rPr>
          <w:rFonts w:cstheme="minorHAnsi"/>
        </w:rPr>
      </w:pPr>
      <w:r w:rsidRPr="002539E4">
        <w:rPr>
          <w:rFonts w:cstheme="minorHAnsi"/>
        </w:rPr>
        <w:t>(b) exited after the date of the count (January 2</w:t>
      </w:r>
      <w:r w:rsidR="006A31BE">
        <w:rPr>
          <w:rFonts w:cstheme="minorHAnsi"/>
        </w:rPr>
        <w:t>7</w:t>
      </w:r>
      <w:r w:rsidR="00296781" w:rsidRPr="002539E4">
        <w:rPr>
          <w:rFonts w:cstheme="minorHAnsi"/>
        </w:rPr>
        <w:t>, 20</w:t>
      </w:r>
      <w:r w:rsidR="006A31BE">
        <w:rPr>
          <w:rFonts w:cstheme="minorHAnsi"/>
        </w:rPr>
        <w:t>22</w:t>
      </w:r>
      <w:r w:rsidRPr="002539E4">
        <w:rPr>
          <w:rFonts w:cstheme="minorHAnsi"/>
        </w:rPr>
        <w:t xml:space="preserve">); and </w:t>
      </w:r>
    </w:p>
    <w:p w14:paraId="15061D78" w14:textId="77777777" w:rsidR="005E42C5" w:rsidRPr="002539E4" w:rsidRDefault="005E42C5" w:rsidP="00CD76C1">
      <w:pPr>
        <w:pStyle w:val="ListParagraph"/>
        <w:spacing w:after="0"/>
        <w:ind w:left="0"/>
        <w:rPr>
          <w:rFonts w:cstheme="minorHAnsi"/>
        </w:rPr>
      </w:pPr>
      <w:r w:rsidRPr="002539E4">
        <w:rPr>
          <w:rFonts w:cstheme="minorHAnsi"/>
        </w:rPr>
        <w:t xml:space="preserve">(c) have not yet exited.  </w:t>
      </w:r>
    </w:p>
    <w:p w14:paraId="26A54D0D" w14:textId="77777777" w:rsidR="005E42C5" w:rsidRPr="002539E4" w:rsidRDefault="005E42C5" w:rsidP="00CD76C1">
      <w:pPr>
        <w:pStyle w:val="ListParagraph"/>
        <w:spacing w:after="0"/>
        <w:ind w:left="0"/>
        <w:rPr>
          <w:rFonts w:cstheme="minorHAnsi"/>
        </w:rPr>
      </w:pPr>
    </w:p>
    <w:p w14:paraId="2E89B800" w14:textId="2537BF34" w:rsidR="005E42C5" w:rsidRPr="002539E4" w:rsidRDefault="005E42C5" w:rsidP="00CD76C1">
      <w:pPr>
        <w:pStyle w:val="ListParagraph"/>
        <w:spacing w:after="0"/>
        <w:ind w:left="0"/>
        <w:rPr>
          <w:rFonts w:cstheme="minorHAnsi"/>
        </w:rPr>
      </w:pPr>
      <w:r w:rsidRPr="002539E4">
        <w:rPr>
          <w:rFonts w:cstheme="minorHAnsi"/>
        </w:rPr>
        <w:t xml:space="preserve">For the unsheltered count, include all persons staying in a place not meant for human habitation during the prescribed PIT overnight hours (Jan. </w:t>
      </w:r>
      <w:r w:rsidR="006A31BE">
        <w:rPr>
          <w:rFonts w:cstheme="minorHAnsi"/>
        </w:rPr>
        <w:t>26</w:t>
      </w:r>
      <w:r w:rsidR="006A31BE" w:rsidRPr="006A31BE">
        <w:rPr>
          <w:rFonts w:cstheme="minorHAnsi"/>
          <w:vertAlign w:val="superscript"/>
        </w:rPr>
        <w:t>th</w:t>
      </w:r>
      <w:r w:rsidR="006A31BE">
        <w:rPr>
          <w:rFonts w:cstheme="minorHAnsi"/>
        </w:rPr>
        <w:t xml:space="preserve"> </w:t>
      </w:r>
      <w:r w:rsidRPr="002539E4">
        <w:rPr>
          <w:rFonts w:cstheme="minorHAnsi"/>
        </w:rPr>
        <w:t xml:space="preserve">at 11:00 pm to Jan. </w:t>
      </w:r>
      <w:r w:rsidR="006A31BE">
        <w:rPr>
          <w:rFonts w:cstheme="minorHAnsi"/>
        </w:rPr>
        <w:t>27</w:t>
      </w:r>
      <w:r w:rsidRPr="002539E4">
        <w:rPr>
          <w:rFonts w:cstheme="minorHAnsi"/>
          <w:vertAlign w:val="superscript"/>
        </w:rPr>
        <w:t>th</w:t>
      </w:r>
      <w:r w:rsidRPr="002539E4">
        <w:rPr>
          <w:rFonts w:cstheme="minorHAnsi"/>
        </w:rPr>
        <w:t xml:space="preserve"> at 6:00 am).  </w:t>
      </w:r>
    </w:p>
    <w:p w14:paraId="3DA8BB35" w14:textId="77777777" w:rsidR="00B23658" w:rsidRPr="002539E4" w:rsidRDefault="00B23658" w:rsidP="00CD76C1">
      <w:pPr>
        <w:pStyle w:val="ListParagraph"/>
        <w:spacing w:after="0"/>
        <w:ind w:left="0"/>
        <w:rPr>
          <w:rFonts w:cstheme="minorHAnsi"/>
        </w:rPr>
      </w:pPr>
    </w:p>
    <w:p w14:paraId="7464AE64" w14:textId="77777777" w:rsidR="00B9631F" w:rsidRPr="00912E69" w:rsidRDefault="00D50F10" w:rsidP="00912E69">
      <w:pPr>
        <w:spacing w:after="0"/>
        <w:rPr>
          <w:rFonts w:cstheme="minorHAnsi"/>
          <w:b/>
        </w:rPr>
      </w:pPr>
      <w:r w:rsidRPr="00912E69">
        <w:rPr>
          <w:rFonts w:cstheme="minorHAnsi"/>
          <w:b/>
        </w:rPr>
        <w:t>POPULATION DATA – HOUSEHOLD TYPES</w:t>
      </w:r>
    </w:p>
    <w:p w14:paraId="55831CBA" w14:textId="77777777" w:rsidR="00762478" w:rsidRPr="002539E4" w:rsidRDefault="00762478" w:rsidP="00912E69">
      <w:pPr>
        <w:spacing w:after="0"/>
        <w:rPr>
          <w:rFonts w:cstheme="minorHAnsi"/>
        </w:rPr>
      </w:pPr>
      <w:r w:rsidRPr="002539E4">
        <w:rPr>
          <w:rFonts w:cstheme="minorHAnsi"/>
        </w:rPr>
        <w:t xml:space="preserve">As in prior years, </w:t>
      </w:r>
      <w:r w:rsidR="000A02D0" w:rsidRPr="002539E4">
        <w:rPr>
          <w:rFonts w:cstheme="minorHAnsi"/>
        </w:rPr>
        <w:t xml:space="preserve">CoCs </w:t>
      </w:r>
      <w:r w:rsidRPr="002539E4">
        <w:rPr>
          <w:rFonts w:cstheme="minorHAnsi"/>
        </w:rPr>
        <w:t xml:space="preserve">must collect and report information on the demographic characteristics of all people reported as sheltered or unsheltered, including household type, </w:t>
      </w:r>
      <w:r w:rsidR="001A4D54" w:rsidRPr="002539E4">
        <w:rPr>
          <w:rFonts w:cstheme="minorHAnsi"/>
        </w:rPr>
        <w:t xml:space="preserve">age category, </w:t>
      </w:r>
      <w:r w:rsidRPr="002539E4">
        <w:rPr>
          <w:rFonts w:cstheme="minorHAnsi"/>
        </w:rPr>
        <w:t xml:space="preserve">gender, race, and ethnicity. </w:t>
      </w:r>
    </w:p>
    <w:p w14:paraId="21F1E2B7" w14:textId="77777777" w:rsidR="00762478" w:rsidRPr="002539E4" w:rsidRDefault="00762478" w:rsidP="00912E69">
      <w:pPr>
        <w:spacing w:after="0"/>
        <w:rPr>
          <w:rFonts w:cstheme="minorHAnsi"/>
        </w:rPr>
      </w:pPr>
    </w:p>
    <w:p w14:paraId="4A10370E" w14:textId="77777777" w:rsidR="008E1C72" w:rsidRDefault="005F6A68" w:rsidP="008C2A56">
      <w:pPr>
        <w:pStyle w:val="ListParagraph"/>
        <w:numPr>
          <w:ilvl w:val="0"/>
          <w:numId w:val="13"/>
        </w:numPr>
        <w:spacing w:after="0"/>
        <w:rPr>
          <w:rFonts w:cstheme="minorHAnsi"/>
          <w:b/>
        </w:rPr>
      </w:pPr>
      <w:r w:rsidRPr="008E1C72">
        <w:rPr>
          <w:rFonts w:cstheme="minorHAnsi"/>
          <w:b/>
        </w:rPr>
        <w:lastRenderedPageBreak/>
        <w:t>Household Types</w:t>
      </w:r>
    </w:p>
    <w:p w14:paraId="597E3E72" w14:textId="77777777" w:rsidR="008E1C72" w:rsidRPr="008E1C72" w:rsidRDefault="00762478" w:rsidP="008E1C72">
      <w:pPr>
        <w:pStyle w:val="ListParagraph"/>
        <w:spacing w:after="0"/>
        <w:rPr>
          <w:rFonts w:cstheme="minorHAnsi"/>
          <w:b/>
        </w:rPr>
      </w:pPr>
      <w:r w:rsidRPr="008E1C72">
        <w:rPr>
          <w:rFonts w:cstheme="minorHAnsi"/>
        </w:rPr>
        <w:t>Each COC must provide demographic data for both sheltered and unsheltered persons according to the following three household types:</w:t>
      </w:r>
    </w:p>
    <w:p w14:paraId="313FED34" w14:textId="2F07A83E" w:rsidR="008E1C72" w:rsidRPr="008E1C72" w:rsidRDefault="00762478" w:rsidP="008C2A56">
      <w:pPr>
        <w:pStyle w:val="ListParagraph"/>
        <w:numPr>
          <w:ilvl w:val="1"/>
          <w:numId w:val="13"/>
        </w:numPr>
        <w:spacing w:after="0"/>
        <w:rPr>
          <w:rFonts w:cstheme="minorHAnsi"/>
          <w:b/>
        </w:rPr>
      </w:pPr>
      <w:r w:rsidRPr="008E1C72">
        <w:rPr>
          <w:rFonts w:cstheme="minorHAnsi"/>
        </w:rPr>
        <w:t>Persons in households with at least one adult and one child. This category includes households with one adult and at least one child under age 18.</w:t>
      </w:r>
    </w:p>
    <w:p w14:paraId="54872A87" w14:textId="3F6E8CE0" w:rsidR="008E1C72" w:rsidRPr="008E1C72" w:rsidRDefault="00762478" w:rsidP="008C2A56">
      <w:pPr>
        <w:pStyle w:val="ListParagraph"/>
        <w:numPr>
          <w:ilvl w:val="1"/>
          <w:numId w:val="13"/>
        </w:numPr>
        <w:spacing w:after="0"/>
        <w:rPr>
          <w:rFonts w:cstheme="minorHAnsi"/>
          <w:b/>
        </w:rPr>
      </w:pPr>
      <w:r w:rsidRPr="008E1C72">
        <w:rPr>
          <w:rFonts w:cstheme="minorHAnsi"/>
        </w:rPr>
        <w:t>Persons in households without children. This category includes single adults, adult couples with no children, and groups of adults</w:t>
      </w:r>
      <w:r w:rsidR="001A4D54" w:rsidRPr="008E1C72">
        <w:rPr>
          <w:rFonts w:cstheme="minorHAnsi"/>
        </w:rPr>
        <w:t xml:space="preserve"> (including adult parents with their adult children)</w:t>
      </w:r>
      <w:r w:rsidRPr="008E1C72">
        <w:rPr>
          <w:rFonts w:cstheme="minorHAnsi"/>
        </w:rPr>
        <w:t>.</w:t>
      </w:r>
    </w:p>
    <w:p w14:paraId="5DBC3609" w14:textId="74719B65" w:rsidR="008E1C72" w:rsidRPr="008E1C72" w:rsidRDefault="00762478" w:rsidP="008C2A56">
      <w:pPr>
        <w:pStyle w:val="ListParagraph"/>
        <w:numPr>
          <w:ilvl w:val="1"/>
          <w:numId w:val="13"/>
        </w:numPr>
        <w:spacing w:after="0"/>
        <w:rPr>
          <w:rFonts w:cstheme="minorHAnsi"/>
          <w:b/>
        </w:rPr>
      </w:pPr>
      <w:r w:rsidRPr="008E1C72">
        <w:rPr>
          <w:rFonts w:cstheme="minorHAnsi"/>
        </w:rPr>
        <w:t xml:space="preserve">Persons in households with only children. This category includes persons under age 18, including children in one-child households, adolescent parents (under age 18) and their children, adolescent siblings, or other household configurations composed only of children. </w:t>
      </w:r>
    </w:p>
    <w:p w14:paraId="653EDBFA" w14:textId="77777777" w:rsidR="008E1C72" w:rsidRDefault="008E1C72" w:rsidP="008C2A56">
      <w:pPr>
        <w:pStyle w:val="ListParagraph"/>
        <w:numPr>
          <w:ilvl w:val="0"/>
          <w:numId w:val="13"/>
        </w:numPr>
        <w:spacing w:after="0"/>
        <w:rPr>
          <w:rFonts w:cstheme="minorHAnsi"/>
          <w:b/>
        </w:rPr>
      </w:pPr>
      <w:r w:rsidRPr="008E1C72">
        <w:rPr>
          <w:rFonts w:cstheme="minorHAnsi"/>
          <w:b/>
        </w:rPr>
        <w:t>A</w:t>
      </w:r>
      <w:r w:rsidR="005F6A68" w:rsidRPr="008E1C72">
        <w:rPr>
          <w:rFonts w:cstheme="minorHAnsi"/>
          <w:b/>
        </w:rPr>
        <w:t>ge</w:t>
      </w:r>
    </w:p>
    <w:p w14:paraId="0A965721" w14:textId="77777777" w:rsidR="008E1C72" w:rsidRPr="008E1C72" w:rsidRDefault="00762478" w:rsidP="008E1C72">
      <w:pPr>
        <w:pStyle w:val="ListParagraph"/>
        <w:spacing w:after="0"/>
        <w:rPr>
          <w:rFonts w:cstheme="minorHAnsi"/>
          <w:b/>
        </w:rPr>
      </w:pPr>
      <w:r w:rsidRPr="008E1C72">
        <w:rPr>
          <w:rFonts w:cstheme="minorHAnsi"/>
        </w:rPr>
        <w:t>Each COC must report the total number of persons and households, by age category, for each household type, per below.</w:t>
      </w:r>
    </w:p>
    <w:p w14:paraId="2269CAF5" w14:textId="013633C4" w:rsidR="008E1C72" w:rsidRPr="008E1C72" w:rsidRDefault="00762478" w:rsidP="008C2A56">
      <w:pPr>
        <w:pStyle w:val="ListParagraph"/>
        <w:numPr>
          <w:ilvl w:val="1"/>
          <w:numId w:val="13"/>
        </w:numPr>
        <w:spacing w:after="0"/>
        <w:rPr>
          <w:rFonts w:cstheme="minorHAnsi"/>
          <w:b/>
        </w:rPr>
      </w:pPr>
      <w:r w:rsidRPr="008E1C72">
        <w:rPr>
          <w:rFonts w:cstheme="minorHAnsi"/>
        </w:rPr>
        <w:t>Persons in households with at least one adult and one child:</w:t>
      </w:r>
    </w:p>
    <w:p w14:paraId="5A5CC944" w14:textId="61096EAC" w:rsidR="008E1C72" w:rsidRPr="008E1C72" w:rsidRDefault="00762478" w:rsidP="008C2A56">
      <w:pPr>
        <w:pStyle w:val="ListParagraph"/>
        <w:numPr>
          <w:ilvl w:val="2"/>
          <w:numId w:val="13"/>
        </w:numPr>
        <w:spacing w:after="0"/>
        <w:rPr>
          <w:rFonts w:cstheme="minorHAnsi"/>
          <w:b/>
        </w:rPr>
      </w:pPr>
      <w:r w:rsidRPr="008E1C72">
        <w:rPr>
          <w:rFonts w:cstheme="minorHAnsi"/>
        </w:rPr>
        <w:t xml:space="preserve">The number of children </w:t>
      </w:r>
      <w:proofErr w:type="gramStart"/>
      <w:r w:rsidRPr="008E1C72">
        <w:rPr>
          <w:rFonts w:cstheme="minorHAnsi"/>
        </w:rPr>
        <w:t>under age</w:t>
      </w:r>
      <w:proofErr w:type="gramEnd"/>
      <w:r w:rsidRPr="008E1C72">
        <w:rPr>
          <w:rFonts w:cstheme="minorHAnsi"/>
        </w:rPr>
        <w:t xml:space="preserve"> 18; </w:t>
      </w:r>
    </w:p>
    <w:p w14:paraId="1AD0BAA9" w14:textId="4CDCA21E" w:rsidR="008E1C72" w:rsidRPr="008E1C72" w:rsidRDefault="00762478" w:rsidP="008C2A56">
      <w:pPr>
        <w:pStyle w:val="ListParagraph"/>
        <w:numPr>
          <w:ilvl w:val="2"/>
          <w:numId w:val="13"/>
        </w:numPr>
        <w:spacing w:after="0"/>
        <w:rPr>
          <w:rFonts w:cstheme="minorHAnsi"/>
          <w:b/>
        </w:rPr>
      </w:pPr>
      <w:r w:rsidRPr="008E1C72">
        <w:rPr>
          <w:rFonts w:cstheme="minorHAnsi"/>
        </w:rPr>
        <w:t>The number of young adults ages 18 to 24; and</w:t>
      </w:r>
    </w:p>
    <w:p w14:paraId="39A1CF58" w14:textId="45C2A2E5" w:rsidR="008E1C72" w:rsidRPr="008E1C72" w:rsidRDefault="00762478" w:rsidP="008C2A56">
      <w:pPr>
        <w:pStyle w:val="ListParagraph"/>
        <w:numPr>
          <w:ilvl w:val="2"/>
          <w:numId w:val="13"/>
        </w:numPr>
        <w:spacing w:after="0"/>
        <w:rPr>
          <w:rFonts w:cstheme="minorHAnsi"/>
          <w:b/>
        </w:rPr>
      </w:pPr>
      <w:r w:rsidRPr="008E1C72">
        <w:rPr>
          <w:rFonts w:cstheme="minorHAnsi"/>
        </w:rPr>
        <w:t>The number of adults over age 24.</w:t>
      </w:r>
    </w:p>
    <w:p w14:paraId="16CA3B5F" w14:textId="602541BC" w:rsidR="008E1C72" w:rsidRPr="008E1C72" w:rsidRDefault="00762478" w:rsidP="008C2A56">
      <w:pPr>
        <w:pStyle w:val="ListParagraph"/>
        <w:numPr>
          <w:ilvl w:val="1"/>
          <w:numId w:val="13"/>
        </w:numPr>
        <w:spacing w:after="0"/>
        <w:rPr>
          <w:rFonts w:cstheme="minorHAnsi"/>
          <w:b/>
        </w:rPr>
      </w:pPr>
      <w:r w:rsidRPr="008E1C72">
        <w:rPr>
          <w:rFonts w:cstheme="minorHAnsi"/>
        </w:rPr>
        <w:t>Persons in households without children:</w:t>
      </w:r>
    </w:p>
    <w:p w14:paraId="1BE5A6DB" w14:textId="2FBFD1EC" w:rsidR="008E1C72" w:rsidRPr="008E1C72" w:rsidRDefault="00762478" w:rsidP="008C2A56">
      <w:pPr>
        <w:pStyle w:val="ListParagraph"/>
        <w:numPr>
          <w:ilvl w:val="2"/>
          <w:numId w:val="13"/>
        </w:numPr>
        <w:spacing w:after="0"/>
        <w:rPr>
          <w:rFonts w:cstheme="minorHAnsi"/>
          <w:b/>
        </w:rPr>
      </w:pPr>
      <w:r w:rsidRPr="008E1C72">
        <w:rPr>
          <w:rFonts w:cstheme="minorHAnsi"/>
        </w:rPr>
        <w:t>The number of young adults ages 18 to 24; and</w:t>
      </w:r>
    </w:p>
    <w:p w14:paraId="6431382A" w14:textId="590DB897" w:rsidR="008E1C72" w:rsidRPr="008E1C72" w:rsidRDefault="00762478" w:rsidP="008C2A56">
      <w:pPr>
        <w:pStyle w:val="ListParagraph"/>
        <w:numPr>
          <w:ilvl w:val="2"/>
          <w:numId w:val="13"/>
        </w:numPr>
        <w:spacing w:after="0"/>
        <w:rPr>
          <w:rFonts w:cstheme="minorHAnsi"/>
          <w:b/>
        </w:rPr>
      </w:pPr>
      <w:r w:rsidRPr="008E1C72">
        <w:rPr>
          <w:rFonts w:cstheme="minorHAnsi"/>
        </w:rPr>
        <w:t>The number of adults over age 24.</w:t>
      </w:r>
    </w:p>
    <w:p w14:paraId="297A20B0" w14:textId="77777777" w:rsidR="008E1C72" w:rsidRDefault="007B677D" w:rsidP="008C2A56">
      <w:pPr>
        <w:pStyle w:val="ListParagraph"/>
        <w:numPr>
          <w:ilvl w:val="0"/>
          <w:numId w:val="13"/>
        </w:numPr>
        <w:spacing w:after="0"/>
        <w:rPr>
          <w:rFonts w:cstheme="minorHAnsi"/>
          <w:b/>
        </w:rPr>
      </w:pPr>
      <w:r w:rsidRPr="008E1C72">
        <w:rPr>
          <w:rFonts w:cstheme="minorHAnsi"/>
          <w:b/>
        </w:rPr>
        <w:t xml:space="preserve">Race  </w:t>
      </w:r>
    </w:p>
    <w:p w14:paraId="47A616AD" w14:textId="77777777" w:rsidR="008E1C72" w:rsidRPr="008E1C72" w:rsidRDefault="007B677D" w:rsidP="008E1C72">
      <w:pPr>
        <w:pStyle w:val="ListParagraph"/>
        <w:spacing w:after="0"/>
        <w:rPr>
          <w:rFonts w:cstheme="minorHAnsi"/>
          <w:b/>
        </w:rPr>
      </w:pPr>
      <w:r w:rsidRPr="008E1C72">
        <w:rPr>
          <w:rFonts w:cstheme="minorHAnsi"/>
        </w:rPr>
        <w:t xml:space="preserve">Please note that </w:t>
      </w:r>
      <w:r w:rsidR="008E3C34" w:rsidRPr="008E1C72">
        <w:rPr>
          <w:rFonts w:cstheme="minorHAnsi"/>
        </w:rPr>
        <w:t xml:space="preserve">an individual may identify with </w:t>
      </w:r>
      <w:r w:rsidRPr="008E1C72">
        <w:rPr>
          <w:rFonts w:cstheme="minorHAnsi"/>
        </w:rPr>
        <w:t>multiple</w:t>
      </w:r>
      <w:r w:rsidR="008E3C34" w:rsidRPr="008E1C72">
        <w:rPr>
          <w:rFonts w:cstheme="minorHAnsi"/>
        </w:rPr>
        <w:t xml:space="preserve"> race categories. For the purposes of reporting, people that identify with multiple race categories should only be counted under “multiple races” and should not be counted in each specific race category.  </w:t>
      </w:r>
    </w:p>
    <w:p w14:paraId="11007A1D" w14:textId="77777777" w:rsidR="008E1C72" w:rsidRPr="008E1C72" w:rsidRDefault="008E1C72" w:rsidP="008E1C72">
      <w:pPr>
        <w:pStyle w:val="ListParagraph"/>
        <w:spacing w:after="0"/>
        <w:rPr>
          <w:rFonts w:cstheme="minorHAnsi"/>
          <w:b/>
        </w:rPr>
      </w:pPr>
    </w:p>
    <w:p w14:paraId="47371C19" w14:textId="55CE13FC" w:rsidR="008E1C72" w:rsidRPr="008E1C72" w:rsidRDefault="007B677D" w:rsidP="008E1C72">
      <w:pPr>
        <w:pStyle w:val="ListParagraph"/>
        <w:spacing w:after="0"/>
        <w:rPr>
          <w:rFonts w:cstheme="minorHAnsi"/>
          <w:b/>
        </w:rPr>
      </w:pPr>
      <w:r w:rsidRPr="008E1C72">
        <w:rPr>
          <w:rFonts w:cstheme="minorHAnsi"/>
        </w:rPr>
        <w:t>For example, Kristen indicated that she is “Black</w:t>
      </w:r>
      <w:r w:rsidR="00D82E12">
        <w:rPr>
          <w:rFonts w:cstheme="minorHAnsi"/>
        </w:rPr>
        <w:t xml:space="preserve">, </w:t>
      </w:r>
      <w:r w:rsidRPr="008E1C72">
        <w:rPr>
          <w:rFonts w:cstheme="minorHAnsi"/>
        </w:rPr>
        <w:t>African America</w:t>
      </w:r>
      <w:r w:rsidR="00D82E12">
        <w:rPr>
          <w:rFonts w:cstheme="minorHAnsi"/>
        </w:rPr>
        <w:t>n or African</w:t>
      </w:r>
      <w:r w:rsidRPr="008E1C72">
        <w:rPr>
          <w:rFonts w:cstheme="minorHAnsi"/>
        </w:rPr>
        <w:t>” and “White.” For the PIT count, Kristen is only included in the count of persons who are “multiple races</w:t>
      </w:r>
      <w:proofErr w:type="gramStart"/>
      <w:r w:rsidRPr="008E1C72">
        <w:rPr>
          <w:rFonts w:cstheme="minorHAnsi"/>
        </w:rPr>
        <w:t>”</w:t>
      </w:r>
      <w:proofErr w:type="gramEnd"/>
      <w:r w:rsidRPr="008E1C72">
        <w:rPr>
          <w:rFonts w:cstheme="minorHAnsi"/>
        </w:rPr>
        <w:t xml:space="preserve"> and she is not included in the count of persons who are “Black</w:t>
      </w:r>
      <w:r w:rsidR="00D82E12">
        <w:rPr>
          <w:rFonts w:cstheme="minorHAnsi"/>
        </w:rPr>
        <w:t xml:space="preserve">, </w:t>
      </w:r>
      <w:r w:rsidRPr="008E1C72">
        <w:rPr>
          <w:rFonts w:cstheme="minorHAnsi"/>
        </w:rPr>
        <w:t>African American</w:t>
      </w:r>
      <w:r w:rsidR="00D82E12">
        <w:rPr>
          <w:rFonts w:cstheme="minorHAnsi"/>
        </w:rPr>
        <w:t xml:space="preserve"> or African</w:t>
      </w:r>
      <w:r w:rsidRPr="008E1C72">
        <w:rPr>
          <w:rFonts w:cstheme="minorHAnsi"/>
        </w:rPr>
        <w:t>” or “White.”</w:t>
      </w:r>
    </w:p>
    <w:p w14:paraId="4BC0DE4D" w14:textId="77777777" w:rsidR="008E1C72" w:rsidRDefault="007B677D" w:rsidP="008C2A56">
      <w:pPr>
        <w:pStyle w:val="ListParagraph"/>
        <w:numPr>
          <w:ilvl w:val="0"/>
          <w:numId w:val="13"/>
        </w:numPr>
        <w:spacing w:after="0"/>
        <w:rPr>
          <w:rFonts w:cstheme="minorHAnsi"/>
          <w:b/>
        </w:rPr>
      </w:pPr>
      <w:r w:rsidRPr="008E1C72">
        <w:rPr>
          <w:rFonts w:cstheme="minorHAnsi"/>
          <w:b/>
        </w:rPr>
        <w:t xml:space="preserve">Ethnicity  </w:t>
      </w:r>
    </w:p>
    <w:p w14:paraId="59667B87" w14:textId="505C0EE5" w:rsidR="008E1C72" w:rsidRPr="008E1C72" w:rsidRDefault="007B677D" w:rsidP="00D82E12">
      <w:pPr>
        <w:pStyle w:val="ListParagraph"/>
        <w:spacing w:after="0"/>
        <w:rPr>
          <w:rFonts w:cstheme="minorHAnsi"/>
          <w:b/>
        </w:rPr>
      </w:pPr>
      <w:r w:rsidRPr="008E1C72">
        <w:rPr>
          <w:rFonts w:cstheme="minorHAnsi"/>
        </w:rPr>
        <w:t>There are two options for ethnicity: Hispanic/Latin</w:t>
      </w:r>
      <w:r w:rsidR="00D82E12">
        <w:rPr>
          <w:rFonts w:cstheme="minorHAnsi"/>
        </w:rPr>
        <w:t>(a)(o)(x)</w:t>
      </w:r>
      <w:r w:rsidRPr="008E1C72">
        <w:rPr>
          <w:rFonts w:cstheme="minorHAnsi"/>
        </w:rPr>
        <w:t xml:space="preserve"> and Non-Hispanic/Non-Latin</w:t>
      </w:r>
      <w:r w:rsidR="00D82E12">
        <w:rPr>
          <w:rFonts w:cstheme="minorHAnsi"/>
        </w:rPr>
        <w:t>(a)(o)(x)</w:t>
      </w:r>
      <w:r w:rsidRPr="008E1C72">
        <w:rPr>
          <w:rFonts w:cstheme="minorHAnsi"/>
        </w:rPr>
        <w:t xml:space="preserve">.  </w:t>
      </w:r>
    </w:p>
    <w:p w14:paraId="7600D10D" w14:textId="77777777" w:rsidR="00CA3F4B" w:rsidRDefault="007B677D" w:rsidP="008C2A56">
      <w:pPr>
        <w:pStyle w:val="ListParagraph"/>
        <w:numPr>
          <w:ilvl w:val="0"/>
          <w:numId w:val="13"/>
        </w:numPr>
        <w:spacing w:after="0"/>
        <w:rPr>
          <w:rFonts w:cstheme="minorHAnsi"/>
          <w:b/>
        </w:rPr>
      </w:pPr>
      <w:r w:rsidRPr="008E1C72">
        <w:rPr>
          <w:rFonts w:cstheme="minorHAnsi"/>
          <w:b/>
        </w:rPr>
        <w:t>Gender</w:t>
      </w:r>
    </w:p>
    <w:p w14:paraId="03F6F781" w14:textId="73B84463" w:rsidR="00CA3F4B" w:rsidRPr="00CA3F4B" w:rsidRDefault="000A02D0" w:rsidP="00CA3F4B">
      <w:pPr>
        <w:pStyle w:val="ListParagraph"/>
        <w:spacing w:after="0"/>
        <w:rPr>
          <w:rFonts w:cstheme="minorHAnsi"/>
          <w:b/>
        </w:rPr>
      </w:pPr>
      <w:r w:rsidRPr="00CA3F4B">
        <w:rPr>
          <w:rFonts w:cstheme="minorHAnsi"/>
        </w:rPr>
        <w:t xml:space="preserve">Consistent with the updated HMIS Data </w:t>
      </w:r>
      <w:r w:rsidR="00CA3F4B" w:rsidRPr="00CA3F4B">
        <w:rPr>
          <w:rFonts w:cstheme="minorHAnsi"/>
        </w:rPr>
        <w:t xml:space="preserve">Standards, there are </w:t>
      </w:r>
      <w:r w:rsidR="00CA3F4B">
        <w:rPr>
          <w:rFonts w:cstheme="minorHAnsi"/>
        </w:rPr>
        <w:t xml:space="preserve">5 </w:t>
      </w:r>
      <w:r w:rsidR="00CA3F4B" w:rsidRPr="00CA3F4B">
        <w:rPr>
          <w:rFonts w:cstheme="minorHAnsi"/>
        </w:rPr>
        <w:t xml:space="preserve">options under Gender. </w:t>
      </w:r>
    </w:p>
    <w:p w14:paraId="731FB8B3" w14:textId="77777777" w:rsidR="00CA3F4B" w:rsidRPr="00CA3F4B" w:rsidRDefault="00CA3F4B" w:rsidP="008C2A56">
      <w:pPr>
        <w:pStyle w:val="ListParagraph"/>
        <w:numPr>
          <w:ilvl w:val="1"/>
          <w:numId w:val="13"/>
        </w:numPr>
        <w:spacing w:after="0"/>
        <w:rPr>
          <w:rFonts w:cstheme="minorHAnsi"/>
          <w:b/>
        </w:rPr>
      </w:pPr>
      <w:r>
        <w:rPr>
          <w:rFonts w:cstheme="minorHAnsi"/>
        </w:rPr>
        <w:t>Female</w:t>
      </w:r>
    </w:p>
    <w:p w14:paraId="113D1215" w14:textId="77777777" w:rsidR="00CA3F4B" w:rsidRPr="00CA3F4B" w:rsidRDefault="00CA3F4B" w:rsidP="008C2A56">
      <w:pPr>
        <w:pStyle w:val="ListParagraph"/>
        <w:numPr>
          <w:ilvl w:val="1"/>
          <w:numId w:val="13"/>
        </w:numPr>
        <w:spacing w:after="0"/>
        <w:rPr>
          <w:rFonts w:cstheme="minorHAnsi"/>
          <w:b/>
        </w:rPr>
      </w:pPr>
      <w:r>
        <w:rPr>
          <w:rFonts w:cstheme="minorHAnsi"/>
        </w:rPr>
        <w:t>Male</w:t>
      </w:r>
    </w:p>
    <w:p w14:paraId="26527B6A" w14:textId="77777777" w:rsidR="00CA3F4B" w:rsidRPr="00CA3F4B" w:rsidRDefault="00CA3F4B" w:rsidP="008C2A56">
      <w:pPr>
        <w:pStyle w:val="ListParagraph"/>
        <w:numPr>
          <w:ilvl w:val="1"/>
          <w:numId w:val="13"/>
        </w:numPr>
        <w:spacing w:after="0"/>
        <w:rPr>
          <w:rFonts w:cstheme="minorHAnsi"/>
          <w:b/>
        </w:rPr>
      </w:pPr>
      <w:r>
        <w:rPr>
          <w:rFonts w:cstheme="minorHAnsi"/>
        </w:rPr>
        <w:t>Transgender</w:t>
      </w:r>
    </w:p>
    <w:p w14:paraId="74C0FE3F" w14:textId="77777777" w:rsidR="00CA3F4B" w:rsidRPr="00CA3F4B" w:rsidRDefault="00CA3F4B" w:rsidP="008C2A56">
      <w:pPr>
        <w:pStyle w:val="ListParagraph"/>
        <w:numPr>
          <w:ilvl w:val="1"/>
          <w:numId w:val="13"/>
        </w:numPr>
        <w:spacing w:after="0"/>
        <w:rPr>
          <w:rFonts w:cstheme="minorHAnsi"/>
          <w:b/>
        </w:rPr>
      </w:pPr>
      <w:r>
        <w:rPr>
          <w:rFonts w:cstheme="minorHAnsi"/>
        </w:rPr>
        <w:t>A gender other than singularly female or male (</w:t>
      </w:r>
      <w:proofErr w:type="gramStart"/>
      <w:r>
        <w:rPr>
          <w:rFonts w:cstheme="minorHAnsi"/>
        </w:rPr>
        <w:t>e.g.</w:t>
      </w:r>
      <w:proofErr w:type="gramEnd"/>
      <w:r>
        <w:rPr>
          <w:rFonts w:cstheme="minorHAnsi"/>
        </w:rPr>
        <w:t xml:space="preserve"> non-binary, genderfluid, agender, culturally specific gender)</w:t>
      </w:r>
    </w:p>
    <w:p w14:paraId="11DD2BFF" w14:textId="57961B7C" w:rsidR="008E1C72" w:rsidRPr="00CA3F4B" w:rsidRDefault="00CA3F4B" w:rsidP="008C2A56">
      <w:pPr>
        <w:pStyle w:val="ListParagraph"/>
        <w:numPr>
          <w:ilvl w:val="1"/>
          <w:numId w:val="13"/>
        </w:numPr>
        <w:spacing w:after="0"/>
        <w:rPr>
          <w:rFonts w:cstheme="minorHAnsi"/>
          <w:b/>
        </w:rPr>
      </w:pPr>
      <w:r>
        <w:rPr>
          <w:rFonts w:cstheme="minorHAnsi"/>
        </w:rPr>
        <w:t xml:space="preserve">Questioning   </w:t>
      </w:r>
    </w:p>
    <w:p w14:paraId="47D5F210" w14:textId="77777777" w:rsidR="008E1C72" w:rsidRDefault="00A832A0" w:rsidP="008C2A56">
      <w:pPr>
        <w:pStyle w:val="ListParagraph"/>
        <w:numPr>
          <w:ilvl w:val="0"/>
          <w:numId w:val="13"/>
        </w:numPr>
        <w:spacing w:after="0"/>
        <w:rPr>
          <w:rFonts w:cstheme="minorHAnsi"/>
          <w:b/>
        </w:rPr>
      </w:pPr>
      <w:r w:rsidRPr="008E1C72">
        <w:rPr>
          <w:rFonts w:cstheme="minorHAnsi"/>
          <w:b/>
        </w:rPr>
        <w:t>Veteran Households</w:t>
      </w:r>
    </w:p>
    <w:p w14:paraId="4B3B5F65" w14:textId="25752C65" w:rsidR="008E1C72" w:rsidRPr="008E1C72" w:rsidRDefault="00A832A0" w:rsidP="00F15812">
      <w:pPr>
        <w:pStyle w:val="ListParagraph"/>
        <w:spacing w:after="0"/>
        <w:rPr>
          <w:rFonts w:cstheme="minorHAnsi"/>
          <w:b/>
        </w:rPr>
      </w:pPr>
      <w:r w:rsidRPr="008E1C72">
        <w:rPr>
          <w:rFonts w:cstheme="minorHAnsi"/>
        </w:rPr>
        <w:t>Each C</w:t>
      </w:r>
      <w:r w:rsidR="00F15812">
        <w:rPr>
          <w:rFonts w:cstheme="minorHAnsi"/>
        </w:rPr>
        <w:t>o</w:t>
      </w:r>
      <w:r w:rsidRPr="008E1C72">
        <w:rPr>
          <w:rFonts w:cstheme="minorHAnsi"/>
        </w:rPr>
        <w:t xml:space="preserve">C must also collect and report data on veterans, including the total number of veteran households, the total number of veterans, the total number of persons in veteran households, and the gender, race, and ethnicity of veterans. A “veteran household” includes households with one or more </w:t>
      </w:r>
      <w:r w:rsidRPr="008E1C72">
        <w:rPr>
          <w:rFonts w:cstheme="minorHAnsi"/>
        </w:rPr>
        <w:lastRenderedPageBreak/>
        <w:t xml:space="preserve">veterans who might be presenting with other persons. Please note that data for the gender, race, and ethnicity of non-veterans in veteran households will only be reported under ‘All Households’ population data. </w:t>
      </w:r>
      <w:r w:rsidR="00821ADB" w:rsidRPr="008E1C72">
        <w:rPr>
          <w:rFonts w:cstheme="minorHAnsi"/>
        </w:rPr>
        <w:t>C</w:t>
      </w:r>
      <w:r w:rsidR="00F15812">
        <w:rPr>
          <w:rFonts w:cstheme="minorHAnsi"/>
        </w:rPr>
        <w:t>o</w:t>
      </w:r>
      <w:r w:rsidR="00821ADB" w:rsidRPr="008E1C72">
        <w:rPr>
          <w:rFonts w:cstheme="minorHAnsi"/>
        </w:rPr>
        <w:t>Cs should not include veterans in VADOM facilities in their PIT count.</w:t>
      </w:r>
    </w:p>
    <w:p w14:paraId="7A1640E9" w14:textId="77777777" w:rsidR="00F15812" w:rsidRPr="00F15812" w:rsidRDefault="00A832A0" w:rsidP="008C2A56">
      <w:pPr>
        <w:pStyle w:val="ListParagraph"/>
        <w:numPr>
          <w:ilvl w:val="0"/>
          <w:numId w:val="13"/>
        </w:numPr>
        <w:spacing w:after="0"/>
        <w:rPr>
          <w:rFonts w:cstheme="minorHAnsi"/>
        </w:rPr>
      </w:pPr>
      <w:r w:rsidRPr="00F15812">
        <w:rPr>
          <w:rFonts w:cstheme="minorHAnsi"/>
          <w:b/>
        </w:rPr>
        <w:t>Youth Households</w:t>
      </w:r>
    </w:p>
    <w:p w14:paraId="3C55DFDC" w14:textId="1B6B5EC4" w:rsidR="00F15812" w:rsidRDefault="008E3C34" w:rsidP="00F15812">
      <w:pPr>
        <w:pStyle w:val="ListParagraph"/>
        <w:spacing w:after="0"/>
        <w:rPr>
          <w:rFonts w:cstheme="minorHAnsi"/>
        </w:rPr>
      </w:pPr>
      <w:r w:rsidRPr="00F15812">
        <w:rPr>
          <w:rFonts w:cstheme="minorHAnsi"/>
        </w:rPr>
        <w:t>Each</w:t>
      </w:r>
      <w:r w:rsidR="00762478" w:rsidRPr="00F15812">
        <w:rPr>
          <w:rFonts w:cstheme="minorHAnsi"/>
        </w:rPr>
        <w:t xml:space="preserve"> C</w:t>
      </w:r>
      <w:r w:rsidR="00F15812">
        <w:rPr>
          <w:rFonts w:cstheme="minorHAnsi"/>
        </w:rPr>
        <w:t>o</w:t>
      </w:r>
      <w:r w:rsidR="00762478" w:rsidRPr="00F15812">
        <w:rPr>
          <w:rFonts w:cstheme="minorHAnsi"/>
        </w:rPr>
        <w:t xml:space="preserve">C must report data on persons in Youth Households, including the gender, race, and ethnicity for parenting youth and unaccompanied youth. </w:t>
      </w:r>
    </w:p>
    <w:p w14:paraId="6E494D01" w14:textId="77777777" w:rsidR="00F15812" w:rsidRDefault="00762478" w:rsidP="008C2A56">
      <w:pPr>
        <w:pStyle w:val="ListParagraph"/>
        <w:numPr>
          <w:ilvl w:val="1"/>
          <w:numId w:val="13"/>
        </w:numPr>
        <w:spacing w:after="0"/>
        <w:rPr>
          <w:rFonts w:cstheme="minorHAnsi"/>
        </w:rPr>
      </w:pPr>
      <w:r w:rsidRPr="00F15812">
        <w:rPr>
          <w:rFonts w:cstheme="minorHAnsi"/>
          <w:b/>
        </w:rPr>
        <w:t>Parenting youth</w:t>
      </w:r>
      <w:r w:rsidRPr="00F15812">
        <w:rPr>
          <w:rFonts w:cstheme="minorHAnsi"/>
        </w:rPr>
        <w:t xml:space="preserve"> are youth who identify as the parent or legal guardian of one or more children who are present with or sleeping in the same place as that youth parent, where there is no pers</w:t>
      </w:r>
      <w:r w:rsidR="00821ADB" w:rsidRPr="00F15812">
        <w:rPr>
          <w:rFonts w:cstheme="minorHAnsi"/>
        </w:rPr>
        <w:t>on over age 24 in the household.</w:t>
      </w:r>
    </w:p>
    <w:p w14:paraId="19DF07EA" w14:textId="77777777" w:rsidR="00F15812" w:rsidRDefault="00821ADB" w:rsidP="008C2A56">
      <w:pPr>
        <w:pStyle w:val="ListParagraph"/>
        <w:numPr>
          <w:ilvl w:val="2"/>
          <w:numId w:val="13"/>
        </w:numPr>
        <w:spacing w:after="0"/>
        <w:rPr>
          <w:rFonts w:cstheme="minorHAnsi"/>
        </w:rPr>
      </w:pPr>
      <w:r w:rsidRPr="00F15812">
        <w:rPr>
          <w:rFonts w:cstheme="minorHAnsi"/>
        </w:rPr>
        <w:t>Parenting youth are either a subset of households with children if the parenting youth is between 18-24, or households with only children if the parenting youth is under 18.</w:t>
      </w:r>
    </w:p>
    <w:p w14:paraId="34F6428A" w14:textId="6853DAF0" w:rsidR="00F15812" w:rsidRDefault="00F15812" w:rsidP="008C2A56">
      <w:pPr>
        <w:pStyle w:val="ListParagraph"/>
        <w:numPr>
          <w:ilvl w:val="2"/>
          <w:numId w:val="13"/>
        </w:numPr>
        <w:spacing w:after="0"/>
        <w:rPr>
          <w:rFonts w:cstheme="minorHAnsi"/>
        </w:rPr>
      </w:pPr>
      <w:r>
        <w:rPr>
          <w:rFonts w:cstheme="minorHAnsi"/>
        </w:rPr>
        <w:t xml:space="preserve">CoCs must report the number of children </w:t>
      </w:r>
      <w:r w:rsidR="000A02D0" w:rsidRPr="00F15812">
        <w:rPr>
          <w:rFonts w:cstheme="minorHAnsi"/>
        </w:rPr>
        <w:t>in parenting youth households separately for households with parenting youth under 18 and households with parenting youth who are 18 to 24.</w:t>
      </w:r>
    </w:p>
    <w:p w14:paraId="040CFD91" w14:textId="77777777" w:rsidR="00F15812" w:rsidRDefault="00762478" w:rsidP="008C2A56">
      <w:pPr>
        <w:pStyle w:val="ListParagraph"/>
        <w:numPr>
          <w:ilvl w:val="1"/>
          <w:numId w:val="13"/>
        </w:numPr>
        <w:spacing w:after="0"/>
        <w:rPr>
          <w:rFonts w:cstheme="minorHAnsi"/>
        </w:rPr>
      </w:pPr>
      <w:r w:rsidRPr="00F15812">
        <w:rPr>
          <w:rFonts w:cstheme="minorHAnsi"/>
          <w:b/>
        </w:rPr>
        <w:t>Unaccompanied youth</w:t>
      </w:r>
      <w:r w:rsidRPr="00F15812">
        <w:rPr>
          <w:rFonts w:cstheme="minorHAnsi"/>
        </w:rPr>
        <w:t xml:space="preserve"> are persons under age 25 who are not presenting or sleeping in the same place as their pare</w:t>
      </w:r>
      <w:r w:rsidR="00821ADB" w:rsidRPr="00F15812">
        <w:rPr>
          <w:rFonts w:cstheme="minorHAnsi"/>
        </w:rPr>
        <w:t>nt or legal guardian, including singles, youth couples, and groups of youth presenting as a household.</w:t>
      </w:r>
    </w:p>
    <w:p w14:paraId="32F30502" w14:textId="6A20B6AD" w:rsidR="00762478" w:rsidRPr="00F15812" w:rsidRDefault="00821ADB" w:rsidP="008C2A56">
      <w:pPr>
        <w:pStyle w:val="ListParagraph"/>
        <w:numPr>
          <w:ilvl w:val="2"/>
          <w:numId w:val="13"/>
        </w:numPr>
        <w:spacing w:after="0"/>
        <w:rPr>
          <w:rFonts w:cstheme="minorHAnsi"/>
        </w:rPr>
      </w:pPr>
      <w:r w:rsidRPr="00F15812">
        <w:rPr>
          <w:rFonts w:cstheme="minorHAnsi"/>
        </w:rPr>
        <w:t>Unaccompanied youth are either a subset of households without children, if they are 18-24, or households with only children, if they are under 18.</w:t>
      </w:r>
    </w:p>
    <w:p w14:paraId="3013FACA" w14:textId="77777777" w:rsidR="00821ADB" w:rsidRPr="002539E4" w:rsidRDefault="00821ADB" w:rsidP="00912E69">
      <w:pPr>
        <w:spacing w:after="0"/>
        <w:rPr>
          <w:rFonts w:cstheme="minorHAnsi"/>
        </w:rPr>
      </w:pPr>
    </w:p>
    <w:p w14:paraId="0988E1CA" w14:textId="77777777" w:rsidR="00020065" w:rsidRPr="002539E4" w:rsidRDefault="00020065" w:rsidP="00912E69">
      <w:pPr>
        <w:spacing w:after="0"/>
        <w:rPr>
          <w:rFonts w:cstheme="minorHAnsi"/>
        </w:rPr>
      </w:pPr>
      <w:r w:rsidRPr="002539E4">
        <w:rPr>
          <w:rFonts w:cstheme="minorHAnsi"/>
          <w:noProof/>
        </w:rPr>
        <w:drawing>
          <wp:inline distT="0" distB="0" distL="0" distR="0" wp14:anchorId="1F3D51FB" wp14:editId="0E7EC827">
            <wp:extent cx="6400800" cy="19919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00800" cy="1991995"/>
                    </a:xfrm>
                    <a:prstGeom prst="rect">
                      <a:avLst/>
                    </a:prstGeom>
                  </pic:spPr>
                </pic:pic>
              </a:graphicData>
            </a:graphic>
          </wp:inline>
        </w:drawing>
      </w:r>
    </w:p>
    <w:p w14:paraId="634AC405" w14:textId="77777777" w:rsidR="00020065" w:rsidRPr="002539E4" w:rsidRDefault="00020065" w:rsidP="00912E69">
      <w:pPr>
        <w:spacing w:after="0"/>
        <w:rPr>
          <w:rFonts w:cstheme="minorHAnsi"/>
        </w:rPr>
      </w:pPr>
    </w:p>
    <w:p w14:paraId="58E0EFF1" w14:textId="77777777" w:rsidR="00821ADB" w:rsidRPr="002539E4" w:rsidRDefault="00821ADB" w:rsidP="00912E69">
      <w:pPr>
        <w:spacing w:after="0"/>
        <w:rPr>
          <w:rFonts w:cstheme="minorHAnsi"/>
        </w:rPr>
      </w:pPr>
      <w:r w:rsidRPr="002539E4">
        <w:rPr>
          <w:rFonts w:cstheme="minorHAnsi"/>
          <w:b/>
        </w:rPr>
        <w:t>Note:</w:t>
      </w:r>
      <w:r w:rsidRPr="002539E4">
        <w:rPr>
          <w:rFonts w:cstheme="minorHAnsi"/>
        </w:rPr>
        <w:t xml:space="preserve">  Veterans, parenting youth, and unaccompanied youth data are a subset of the “All Households” data and should still be included in the “All Households” data. </w:t>
      </w:r>
    </w:p>
    <w:p w14:paraId="4861DF38" w14:textId="77777777" w:rsidR="00821ADB" w:rsidRPr="002539E4" w:rsidRDefault="00821ADB" w:rsidP="00912E69">
      <w:pPr>
        <w:spacing w:after="0"/>
        <w:rPr>
          <w:rFonts w:cstheme="minorHAnsi"/>
        </w:rPr>
      </w:pPr>
    </w:p>
    <w:p w14:paraId="6DBD4C0B" w14:textId="77777777" w:rsidR="00821ADB" w:rsidRPr="002539E4" w:rsidRDefault="000A30B9" w:rsidP="001044E3">
      <w:pPr>
        <w:spacing w:after="0"/>
        <w:rPr>
          <w:rFonts w:cstheme="minorHAnsi"/>
        </w:rPr>
      </w:pPr>
      <w:r w:rsidRPr="002539E4">
        <w:rPr>
          <w:rFonts w:cstheme="minorHAnsi"/>
        </w:rPr>
        <w:t>CoCs</w:t>
      </w:r>
      <w:r w:rsidR="00821ADB" w:rsidRPr="002539E4">
        <w:rPr>
          <w:rFonts w:cstheme="minorHAnsi"/>
        </w:rPr>
        <w:t xml:space="preserve"> must also report the number of chronically homeless households and chronically homeless persons in each household type for “All Households,” “Veteran Households,” and “Youth Households” instead of reporting people experiencing chronic homelessness in the subpopulation section.  Veteran and youth who are chronically homeless are also a subset of “All Households” and should still be included in the “All Households” data.</w:t>
      </w:r>
    </w:p>
    <w:p w14:paraId="121B46FF" w14:textId="39B3A88E" w:rsidR="00821ADB" w:rsidRDefault="00821ADB" w:rsidP="001044E3">
      <w:pPr>
        <w:spacing w:after="0"/>
        <w:rPr>
          <w:rFonts w:cstheme="minorHAnsi"/>
        </w:rPr>
      </w:pPr>
    </w:p>
    <w:p w14:paraId="3C561D4A" w14:textId="4EAE6138" w:rsidR="001044E3" w:rsidRDefault="001044E3" w:rsidP="001044E3">
      <w:pPr>
        <w:spacing w:after="0"/>
        <w:rPr>
          <w:rFonts w:cstheme="minorHAnsi"/>
        </w:rPr>
      </w:pPr>
    </w:p>
    <w:p w14:paraId="12D48A2C" w14:textId="77777777" w:rsidR="001044E3" w:rsidRPr="002539E4" w:rsidRDefault="001044E3" w:rsidP="001044E3">
      <w:pPr>
        <w:spacing w:after="0"/>
        <w:rPr>
          <w:rFonts w:cstheme="minorHAnsi"/>
        </w:rPr>
      </w:pPr>
    </w:p>
    <w:p w14:paraId="123FEEAA" w14:textId="77777777" w:rsidR="001044E3" w:rsidRDefault="001044E3" w:rsidP="001044E3">
      <w:pPr>
        <w:spacing w:after="0"/>
        <w:rPr>
          <w:rFonts w:cstheme="minorHAnsi"/>
          <w:b/>
        </w:rPr>
      </w:pPr>
      <w:r>
        <w:rPr>
          <w:rFonts w:cstheme="minorHAnsi"/>
          <w:b/>
        </w:rPr>
        <w:lastRenderedPageBreak/>
        <w:t>SUBPOPULATIONS</w:t>
      </w:r>
    </w:p>
    <w:p w14:paraId="31D0D577" w14:textId="77AEB1E8" w:rsidR="00C66C9C" w:rsidRPr="001044E3" w:rsidRDefault="002F5FC7" w:rsidP="001044E3">
      <w:pPr>
        <w:spacing w:after="0"/>
        <w:rPr>
          <w:rFonts w:cstheme="minorHAnsi"/>
          <w:b/>
        </w:rPr>
      </w:pPr>
      <w:r w:rsidRPr="002539E4">
        <w:rPr>
          <w:rFonts w:cstheme="minorHAnsi"/>
        </w:rPr>
        <w:t>Each C</w:t>
      </w:r>
      <w:r w:rsidR="001044E3">
        <w:rPr>
          <w:rFonts w:cstheme="minorHAnsi"/>
        </w:rPr>
        <w:t>o</w:t>
      </w:r>
      <w:r w:rsidRPr="002539E4">
        <w:rPr>
          <w:rFonts w:cstheme="minorHAnsi"/>
        </w:rPr>
        <w:t xml:space="preserve">C </w:t>
      </w:r>
      <w:r w:rsidR="00267201" w:rsidRPr="002539E4">
        <w:rPr>
          <w:rFonts w:cstheme="minorHAnsi"/>
        </w:rPr>
        <w:t xml:space="preserve">must </w:t>
      </w:r>
      <w:proofErr w:type="gramStart"/>
      <w:r w:rsidR="00267201" w:rsidRPr="002539E4">
        <w:rPr>
          <w:rFonts w:cstheme="minorHAnsi"/>
        </w:rPr>
        <w:t>collect</w:t>
      </w:r>
      <w:proofErr w:type="gramEnd"/>
      <w:r w:rsidR="00267201" w:rsidRPr="002539E4">
        <w:rPr>
          <w:rFonts w:cstheme="minorHAnsi"/>
        </w:rPr>
        <w:t xml:space="preserve"> and report counts of specific subpopulations among sheltered and unsheltered persons according to the chart below. Subpopulation data should be limited to </w:t>
      </w:r>
      <w:r w:rsidR="00267201" w:rsidRPr="002539E4">
        <w:rPr>
          <w:rFonts w:cstheme="minorHAnsi"/>
          <w:u w:val="single"/>
        </w:rPr>
        <w:t>adults</w:t>
      </w:r>
      <w:r w:rsidR="00267201" w:rsidRPr="002539E4">
        <w:rPr>
          <w:rFonts w:cstheme="minorHAnsi"/>
        </w:rPr>
        <w:t xml:space="preserve">, </w:t>
      </w:r>
      <w:proofErr w:type="gramStart"/>
      <w:r w:rsidR="00267201" w:rsidRPr="002539E4">
        <w:rPr>
          <w:rFonts w:cstheme="minorHAnsi"/>
        </w:rPr>
        <w:t>with the exception of</w:t>
      </w:r>
      <w:proofErr w:type="gramEnd"/>
      <w:r w:rsidR="00267201" w:rsidRPr="002539E4">
        <w:rPr>
          <w:rFonts w:cstheme="minorHAnsi"/>
        </w:rPr>
        <w:t xml:space="preserve"> persons in chronically homeless families. Reporting on the number of sheltered and unsheltered victims of domestic violence will continue to be optional. </w:t>
      </w:r>
    </w:p>
    <w:p w14:paraId="339A0727" w14:textId="77777777" w:rsidR="00C66C9C" w:rsidRPr="002539E4" w:rsidRDefault="00C66C9C" w:rsidP="001044E3">
      <w:pPr>
        <w:spacing w:after="0"/>
        <w:rPr>
          <w:rFonts w:cstheme="minorHAnsi"/>
        </w:rPr>
      </w:pPr>
    </w:p>
    <w:p w14:paraId="63139112" w14:textId="77777777" w:rsidR="001044E3" w:rsidRPr="001044E3" w:rsidRDefault="001044E3" w:rsidP="001044E3">
      <w:pPr>
        <w:spacing w:after="0"/>
        <w:rPr>
          <w:rFonts w:cstheme="minorHAnsi"/>
          <w:u w:val="single"/>
        </w:rPr>
      </w:pPr>
      <w:r w:rsidRPr="001044E3">
        <w:rPr>
          <w:rFonts w:cstheme="minorHAnsi"/>
          <w:u w:val="single"/>
        </w:rPr>
        <w:t>Chronic</w:t>
      </w:r>
    </w:p>
    <w:p w14:paraId="3711439A" w14:textId="299F65DD" w:rsidR="006338DA" w:rsidRPr="002539E4" w:rsidRDefault="006338DA" w:rsidP="001044E3">
      <w:pPr>
        <w:spacing w:after="0"/>
        <w:rPr>
          <w:rFonts w:cstheme="minorHAnsi"/>
        </w:rPr>
      </w:pPr>
      <w:r w:rsidRPr="002539E4">
        <w:rPr>
          <w:rFonts w:cstheme="minorHAnsi"/>
        </w:rPr>
        <w:t xml:space="preserve">For purposes of the PIT count, persons living in transitional housing at the time of the PIT count should </w:t>
      </w:r>
      <w:r w:rsidRPr="002539E4">
        <w:rPr>
          <w:rFonts w:cstheme="minorHAnsi"/>
          <w:u w:val="single"/>
        </w:rPr>
        <w:t>not</w:t>
      </w:r>
      <w:r w:rsidRPr="002539E4">
        <w:rPr>
          <w:rFonts w:cstheme="minorHAnsi"/>
        </w:rPr>
        <w:t xml:space="preserve"> be counted as chronically homeless. </w:t>
      </w:r>
    </w:p>
    <w:p w14:paraId="2C5B3C05" w14:textId="77777777" w:rsidR="006338DA" w:rsidRPr="002539E4" w:rsidRDefault="006338DA" w:rsidP="001044E3">
      <w:pPr>
        <w:spacing w:after="0"/>
        <w:rPr>
          <w:rFonts w:cstheme="minorHAnsi"/>
        </w:rPr>
      </w:pPr>
    </w:p>
    <w:p w14:paraId="431A53D3" w14:textId="77777777" w:rsidR="006338DA" w:rsidRPr="002539E4" w:rsidRDefault="006338DA" w:rsidP="001044E3">
      <w:pPr>
        <w:spacing w:after="0"/>
        <w:rPr>
          <w:rFonts w:cstheme="minorHAnsi"/>
        </w:rPr>
      </w:pPr>
      <w:r w:rsidRPr="002539E4">
        <w:rPr>
          <w:rFonts w:cstheme="minorHAnsi"/>
        </w:rPr>
        <w:t xml:space="preserve">A chronically homeless household includes at least one adult or minor head of household who is identified as chronically homeless. For households of more than one person, when one household member qualifies as chronically homeless, all members of that household should be counted as chronically homeless. </w:t>
      </w:r>
    </w:p>
    <w:p w14:paraId="640E8E7B" w14:textId="77777777" w:rsidR="006338DA" w:rsidRPr="002539E4" w:rsidRDefault="006338DA" w:rsidP="008C2A56">
      <w:pPr>
        <w:pStyle w:val="ListParagraph"/>
        <w:numPr>
          <w:ilvl w:val="0"/>
          <w:numId w:val="14"/>
        </w:numPr>
        <w:spacing w:after="0"/>
        <w:rPr>
          <w:rFonts w:cstheme="minorHAnsi"/>
        </w:rPr>
      </w:pPr>
      <w:r w:rsidRPr="002539E4">
        <w:rPr>
          <w:rFonts w:cstheme="minorHAnsi"/>
        </w:rPr>
        <w:t>For example, if one adult in a two adult household is identified as chronically homeless, both adults should be counted as a chronically homeless person in the households without children category of the PIT count.</w:t>
      </w:r>
    </w:p>
    <w:p w14:paraId="1D7CF3CE" w14:textId="77777777" w:rsidR="007F57DD" w:rsidRPr="002539E4" w:rsidRDefault="007F57DD" w:rsidP="001044E3">
      <w:pPr>
        <w:spacing w:after="0"/>
        <w:rPr>
          <w:rFonts w:cstheme="minorHAnsi"/>
        </w:rPr>
      </w:pPr>
    </w:p>
    <w:p w14:paraId="64B75ED1" w14:textId="77777777" w:rsidR="001044E3" w:rsidRPr="001044E3" w:rsidRDefault="001044E3" w:rsidP="001044E3">
      <w:pPr>
        <w:spacing w:after="0"/>
        <w:rPr>
          <w:rFonts w:cstheme="minorHAnsi"/>
          <w:u w:val="single"/>
        </w:rPr>
      </w:pPr>
      <w:r w:rsidRPr="001044E3">
        <w:rPr>
          <w:rFonts w:cstheme="minorHAnsi"/>
          <w:u w:val="single"/>
        </w:rPr>
        <w:t>Domestic Violence</w:t>
      </w:r>
    </w:p>
    <w:p w14:paraId="5DA1E79F" w14:textId="6A1FE594" w:rsidR="00267201" w:rsidRPr="002539E4" w:rsidRDefault="001044E3" w:rsidP="001044E3">
      <w:pPr>
        <w:spacing w:after="0"/>
        <w:rPr>
          <w:rFonts w:cstheme="minorHAnsi"/>
        </w:rPr>
      </w:pPr>
      <w:r>
        <w:rPr>
          <w:rFonts w:cstheme="minorHAnsi"/>
        </w:rPr>
        <w:t xml:space="preserve">For CoCs that identify and report on survivors of domestic violence, they must only report the number of survivors of domestic violence who are currently experiencing homelessness because of domestic violence, dating violence, sexual assault, or </w:t>
      </w:r>
      <w:proofErr w:type="gramStart"/>
      <w:r>
        <w:rPr>
          <w:rFonts w:cstheme="minorHAnsi"/>
        </w:rPr>
        <w:t>stalking;</w:t>
      </w:r>
      <w:proofErr w:type="gramEnd"/>
      <w:r>
        <w:rPr>
          <w:rFonts w:cstheme="minorHAnsi"/>
        </w:rPr>
        <w:t xml:space="preserve"> as opposed to reporting </w:t>
      </w:r>
      <w:r w:rsidR="000A30B9" w:rsidRPr="002539E4">
        <w:rPr>
          <w:rFonts w:cstheme="minorHAnsi"/>
        </w:rPr>
        <w:t>on survivors who have ever experienced these circumstances.</w:t>
      </w:r>
    </w:p>
    <w:p w14:paraId="273FAB09" w14:textId="77777777" w:rsidR="00A02B85" w:rsidRPr="002539E4" w:rsidRDefault="00A02B85" w:rsidP="001044E3">
      <w:pPr>
        <w:spacing w:after="0"/>
        <w:rPr>
          <w:rFonts w:cstheme="minorHAnsi"/>
        </w:rPr>
      </w:pPr>
    </w:p>
    <w:p w14:paraId="7B95AE47" w14:textId="77777777" w:rsidR="001044E3" w:rsidRPr="001044E3" w:rsidRDefault="001044E3" w:rsidP="001044E3">
      <w:pPr>
        <w:spacing w:after="0"/>
        <w:rPr>
          <w:rFonts w:cstheme="minorHAnsi"/>
          <w:u w:val="single"/>
        </w:rPr>
      </w:pPr>
      <w:r w:rsidRPr="001044E3">
        <w:rPr>
          <w:rFonts w:cstheme="minorHAnsi"/>
          <w:u w:val="single"/>
        </w:rPr>
        <w:t>Disability</w:t>
      </w:r>
    </w:p>
    <w:p w14:paraId="50913DCD" w14:textId="78A83B7E" w:rsidR="00267201" w:rsidRPr="002539E4" w:rsidRDefault="001044E3" w:rsidP="001044E3">
      <w:pPr>
        <w:spacing w:after="0"/>
        <w:rPr>
          <w:rFonts w:cstheme="minorHAnsi"/>
        </w:rPr>
      </w:pPr>
      <w:r>
        <w:rPr>
          <w:rFonts w:cstheme="minorHAnsi"/>
        </w:rPr>
        <w:t xml:space="preserve">When collecting data on disability status for the PIT count, CoCs must ensure: </w:t>
      </w:r>
    </w:p>
    <w:p w14:paraId="6EFCD0E3" w14:textId="56BE0462" w:rsidR="00267201" w:rsidRPr="001044E3" w:rsidRDefault="00267201" w:rsidP="008C2A56">
      <w:pPr>
        <w:pStyle w:val="ListParagraph"/>
        <w:numPr>
          <w:ilvl w:val="0"/>
          <w:numId w:val="15"/>
        </w:numPr>
        <w:spacing w:after="0"/>
        <w:rPr>
          <w:rFonts w:cstheme="minorHAnsi"/>
        </w:rPr>
      </w:pPr>
      <w:r w:rsidRPr="001044E3">
        <w:rPr>
          <w:rFonts w:cstheme="minorHAnsi"/>
        </w:rPr>
        <w:t>Volunteers administering the survey know that it is completely voluntary whether persons respond to questions about disability status, and</w:t>
      </w:r>
    </w:p>
    <w:p w14:paraId="7074CF58" w14:textId="4047BAB0" w:rsidR="00267201" w:rsidRPr="001044E3" w:rsidRDefault="00267201" w:rsidP="008C2A56">
      <w:pPr>
        <w:pStyle w:val="ListParagraph"/>
        <w:numPr>
          <w:ilvl w:val="0"/>
          <w:numId w:val="15"/>
        </w:numPr>
        <w:spacing w:after="0"/>
        <w:rPr>
          <w:rFonts w:cstheme="minorHAnsi"/>
        </w:rPr>
      </w:pPr>
      <w:r w:rsidRPr="001044E3">
        <w:rPr>
          <w:rFonts w:cstheme="minorHAnsi"/>
        </w:rPr>
        <w:t>Persons being surveyed are informed prior to responding to any disability question that their response is voluntary and that their refusal to respond will not result in a denial of service</w:t>
      </w:r>
      <w:r w:rsidR="001044E3">
        <w:rPr>
          <w:rFonts w:cstheme="minorHAnsi"/>
        </w:rPr>
        <w:t>, and</w:t>
      </w:r>
    </w:p>
    <w:p w14:paraId="4F886902" w14:textId="77777777" w:rsidR="00267201" w:rsidRPr="001044E3" w:rsidRDefault="00267201" w:rsidP="008C2A56">
      <w:pPr>
        <w:pStyle w:val="ListParagraph"/>
        <w:numPr>
          <w:ilvl w:val="0"/>
          <w:numId w:val="15"/>
        </w:numPr>
        <w:spacing w:after="0"/>
        <w:rPr>
          <w:rFonts w:cstheme="minorHAnsi"/>
        </w:rPr>
      </w:pPr>
      <w:r w:rsidRPr="001044E3">
        <w:rPr>
          <w:rFonts w:cstheme="minorHAnsi"/>
        </w:rPr>
        <w:t>No questions should be posed regarding the nature or severity of the person’s disability (e.g.,</w:t>
      </w:r>
      <w:r w:rsidR="002F5FC7" w:rsidRPr="001044E3">
        <w:rPr>
          <w:rFonts w:cstheme="minorHAnsi"/>
        </w:rPr>
        <w:t xml:space="preserve"> </w:t>
      </w:r>
      <w:r w:rsidRPr="001044E3">
        <w:rPr>
          <w:rFonts w:cstheme="minorHAnsi"/>
        </w:rPr>
        <w:t xml:space="preserve">medical and health information). </w:t>
      </w:r>
    </w:p>
    <w:p w14:paraId="3F314D4A" w14:textId="77777777" w:rsidR="006E1033" w:rsidRPr="002539E4" w:rsidRDefault="006E1033" w:rsidP="006E1033">
      <w:pPr>
        <w:pStyle w:val="ListParagraph"/>
        <w:tabs>
          <w:tab w:val="left" w:pos="720"/>
        </w:tabs>
        <w:rPr>
          <w:rFonts w:cstheme="minorHAnsi"/>
          <w:b/>
          <w:u w:val="single"/>
        </w:rPr>
      </w:pPr>
    </w:p>
    <w:p w14:paraId="616EE85F" w14:textId="77777777" w:rsidR="00C24040" w:rsidRPr="002539E4" w:rsidRDefault="00D50F10" w:rsidP="0075015D">
      <w:pPr>
        <w:pStyle w:val="ListParagraph"/>
        <w:numPr>
          <w:ilvl w:val="0"/>
          <w:numId w:val="1"/>
        </w:numPr>
        <w:tabs>
          <w:tab w:val="left" w:pos="720"/>
        </w:tabs>
        <w:ind w:left="720"/>
        <w:rPr>
          <w:rFonts w:cstheme="minorHAnsi"/>
          <w:b/>
          <w:u w:val="single"/>
        </w:rPr>
      </w:pPr>
      <w:r w:rsidRPr="002539E4">
        <w:rPr>
          <w:rFonts w:cstheme="minorHAnsi"/>
          <w:b/>
          <w:u w:val="single"/>
        </w:rPr>
        <w:t>KEY TERMS</w:t>
      </w:r>
    </w:p>
    <w:p w14:paraId="76D57234" w14:textId="77777777" w:rsidR="000417EC" w:rsidRPr="002539E4" w:rsidRDefault="000417EC" w:rsidP="000417EC">
      <w:pPr>
        <w:rPr>
          <w:rFonts w:cstheme="minorHAnsi"/>
          <w:b/>
          <w:bCs/>
          <w:color w:val="000000"/>
        </w:rPr>
      </w:pPr>
      <w:r w:rsidRPr="002539E4">
        <w:rPr>
          <w:rFonts w:cstheme="minorHAnsi"/>
          <w:b/>
          <w:bCs/>
          <w:color w:val="000000"/>
        </w:rPr>
        <w:t>These terms do not directly correspond to the program requirements of HUD funding streams and must only be used for the purposes of the HIC and PIT.</w:t>
      </w:r>
    </w:p>
    <w:p w14:paraId="758B3218" w14:textId="77777777" w:rsidR="008D7F62" w:rsidRPr="002539E4" w:rsidRDefault="008D7F62" w:rsidP="008D7F62">
      <w:pPr>
        <w:tabs>
          <w:tab w:val="left" w:pos="0"/>
        </w:tabs>
        <w:spacing w:after="0"/>
        <w:rPr>
          <w:rFonts w:cstheme="minorHAnsi"/>
        </w:rPr>
      </w:pPr>
      <w:r w:rsidRPr="002539E4">
        <w:rPr>
          <w:rFonts w:cstheme="minorHAnsi"/>
          <w:b/>
        </w:rPr>
        <w:t>Adults</w:t>
      </w:r>
      <w:r w:rsidRPr="002539E4">
        <w:rPr>
          <w:rFonts w:cstheme="minorHAnsi"/>
        </w:rPr>
        <w:t xml:space="preserve"> – persons </w:t>
      </w:r>
      <w:proofErr w:type="gramStart"/>
      <w:r w:rsidRPr="002539E4">
        <w:rPr>
          <w:rFonts w:cstheme="minorHAnsi"/>
        </w:rPr>
        <w:t>age</w:t>
      </w:r>
      <w:proofErr w:type="gramEnd"/>
      <w:r w:rsidRPr="002539E4">
        <w:rPr>
          <w:rFonts w:cstheme="minorHAnsi"/>
        </w:rPr>
        <w:t xml:space="preserve"> 18 and older</w:t>
      </w:r>
    </w:p>
    <w:p w14:paraId="6D28EB70" w14:textId="77777777" w:rsidR="00886D1D" w:rsidRDefault="00886D1D" w:rsidP="008D7F62">
      <w:pPr>
        <w:tabs>
          <w:tab w:val="left" w:pos="0"/>
        </w:tabs>
        <w:spacing w:after="0"/>
        <w:rPr>
          <w:rFonts w:cstheme="minorHAnsi"/>
          <w:b/>
        </w:rPr>
      </w:pPr>
    </w:p>
    <w:p w14:paraId="403E4909" w14:textId="4B6141DF" w:rsidR="008D7F62" w:rsidRPr="002539E4" w:rsidRDefault="008D7F62" w:rsidP="008D7F62">
      <w:pPr>
        <w:tabs>
          <w:tab w:val="left" w:pos="0"/>
        </w:tabs>
        <w:spacing w:after="0"/>
        <w:rPr>
          <w:rFonts w:cstheme="minorHAnsi"/>
        </w:rPr>
      </w:pPr>
      <w:r w:rsidRPr="002539E4">
        <w:rPr>
          <w:rFonts w:cstheme="minorHAnsi"/>
          <w:b/>
        </w:rPr>
        <w:t>Child</w:t>
      </w:r>
      <w:r w:rsidRPr="002539E4">
        <w:rPr>
          <w:rFonts w:cstheme="minorHAnsi"/>
        </w:rPr>
        <w:t xml:space="preserve"> – persons under age 18</w:t>
      </w:r>
    </w:p>
    <w:p w14:paraId="2086C532" w14:textId="77777777" w:rsidR="00886D1D" w:rsidRDefault="00886D1D" w:rsidP="008D7F62">
      <w:pPr>
        <w:tabs>
          <w:tab w:val="left" w:pos="0"/>
        </w:tabs>
        <w:spacing w:after="0"/>
        <w:rPr>
          <w:rFonts w:cstheme="minorHAnsi"/>
          <w:b/>
        </w:rPr>
      </w:pPr>
    </w:p>
    <w:p w14:paraId="70CB427E" w14:textId="55DD2950" w:rsidR="008D7F62" w:rsidRPr="002539E4" w:rsidRDefault="0075015D" w:rsidP="008D7F62">
      <w:pPr>
        <w:tabs>
          <w:tab w:val="left" w:pos="0"/>
        </w:tabs>
        <w:spacing w:after="0"/>
        <w:rPr>
          <w:rFonts w:cstheme="minorHAnsi"/>
        </w:rPr>
      </w:pPr>
      <w:r w:rsidRPr="002539E4">
        <w:rPr>
          <w:rFonts w:cstheme="minorHAnsi"/>
          <w:b/>
        </w:rPr>
        <w:t xml:space="preserve">Chronically Homeless </w:t>
      </w:r>
      <w:r w:rsidR="008D7F62" w:rsidRPr="002539E4">
        <w:rPr>
          <w:rFonts w:cstheme="minorHAnsi"/>
          <w:b/>
        </w:rPr>
        <w:t>Person</w:t>
      </w:r>
      <w:r w:rsidRPr="002539E4">
        <w:rPr>
          <w:rFonts w:cstheme="minorHAnsi"/>
        </w:rPr>
        <w:t xml:space="preserve"> </w:t>
      </w:r>
      <w:r w:rsidR="008D7F62" w:rsidRPr="002539E4">
        <w:rPr>
          <w:rFonts w:cstheme="minorHAnsi"/>
        </w:rPr>
        <w:t>–</w:t>
      </w:r>
      <w:r w:rsidRPr="002539E4">
        <w:rPr>
          <w:rFonts w:cstheme="minorHAnsi"/>
        </w:rPr>
        <w:t xml:space="preserve"> </w:t>
      </w:r>
      <w:r w:rsidR="008D7F62" w:rsidRPr="002539E4">
        <w:rPr>
          <w:rFonts w:cstheme="minorHAnsi"/>
        </w:rPr>
        <w:t>A person</w:t>
      </w:r>
      <w:r w:rsidRPr="002539E4">
        <w:rPr>
          <w:rFonts w:cstheme="minorHAnsi"/>
        </w:rPr>
        <w:t xml:space="preserve"> who:</w:t>
      </w:r>
    </w:p>
    <w:p w14:paraId="40C2D96E" w14:textId="77777777" w:rsidR="0075015D" w:rsidRPr="002539E4" w:rsidRDefault="0075015D" w:rsidP="008C2A56">
      <w:pPr>
        <w:pStyle w:val="ListParagraph"/>
        <w:numPr>
          <w:ilvl w:val="0"/>
          <w:numId w:val="3"/>
        </w:numPr>
        <w:tabs>
          <w:tab w:val="left" w:pos="0"/>
        </w:tabs>
        <w:spacing w:after="0"/>
        <w:rPr>
          <w:rFonts w:cstheme="minorHAnsi"/>
        </w:rPr>
      </w:pPr>
      <w:r w:rsidRPr="002539E4">
        <w:rPr>
          <w:rFonts w:cstheme="minorHAnsi"/>
        </w:rPr>
        <w:lastRenderedPageBreak/>
        <w:t xml:space="preserve">Is homeless and lives in a place not meant for human habitation, </w:t>
      </w:r>
      <w:proofErr w:type="gramStart"/>
      <w:r w:rsidRPr="002539E4">
        <w:rPr>
          <w:rFonts w:cstheme="minorHAnsi"/>
        </w:rPr>
        <w:t>a safe haven</w:t>
      </w:r>
      <w:proofErr w:type="gramEnd"/>
      <w:r w:rsidRPr="002539E4">
        <w:rPr>
          <w:rFonts w:cstheme="minorHAnsi"/>
        </w:rPr>
        <w:t>, or in an emergency shelter; and</w:t>
      </w:r>
    </w:p>
    <w:p w14:paraId="0E1C1BF8" w14:textId="77777777" w:rsidR="0075015D" w:rsidRPr="002539E4" w:rsidRDefault="0075015D" w:rsidP="008C2A56">
      <w:pPr>
        <w:pStyle w:val="ListParagraph"/>
        <w:numPr>
          <w:ilvl w:val="0"/>
          <w:numId w:val="3"/>
        </w:numPr>
        <w:tabs>
          <w:tab w:val="left" w:pos="0"/>
        </w:tabs>
        <w:spacing w:after="0"/>
        <w:rPr>
          <w:rFonts w:cstheme="minorHAnsi"/>
        </w:rPr>
      </w:pPr>
      <w:r w:rsidRPr="002539E4">
        <w:rPr>
          <w:rFonts w:cstheme="minorHAnsi"/>
        </w:rPr>
        <w:t xml:space="preserve">Has been homeless and living or residing in a place not meant for human habitation, </w:t>
      </w:r>
      <w:proofErr w:type="gramStart"/>
      <w:r w:rsidRPr="002539E4">
        <w:rPr>
          <w:rFonts w:cstheme="minorHAnsi"/>
        </w:rPr>
        <w:t>a safe haven</w:t>
      </w:r>
      <w:proofErr w:type="gramEnd"/>
      <w:r w:rsidRPr="002539E4">
        <w:rPr>
          <w:rFonts w:cstheme="minorHAnsi"/>
        </w:rPr>
        <w:t>, or in an emergency shelter continuously for at least 1 year or on at least four separate occasions in the last 3 years</w:t>
      </w:r>
      <w:r w:rsidR="00915435" w:rsidRPr="002539E4">
        <w:rPr>
          <w:rFonts w:cstheme="minorHAnsi"/>
        </w:rPr>
        <w:t xml:space="preserve"> </w:t>
      </w:r>
      <w:r w:rsidR="00915435" w:rsidRPr="002539E4">
        <w:rPr>
          <w:rFonts w:cstheme="minorHAnsi"/>
          <w:u w:val="single"/>
        </w:rPr>
        <w:t>where the combined length of time homeless in those occasions is at least 12 months</w:t>
      </w:r>
      <w:r w:rsidRPr="002539E4">
        <w:rPr>
          <w:rFonts w:cstheme="minorHAnsi"/>
        </w:rPr>
        <w:t>; and</w:t>
      </w:r>
    </w:p>
    <w:p w14:paraId="6769A5C0" w14:textId="77777777" w:rsidR="00EF7FDD" w:rsidRPr="002539E4" w:rsidRDefault="008D7F62" w:rsidP="008C2A56">
      <w:pPr>
        <w:pStyle w:val="ListParagraph"/>
        <w:numPr>
          <w:ilvl w:val="0"/>
          <w:numId w:val="3"/>
        </w:numPr>
        <w:tabs>
          <w:tab w:val="left" w:pos="0"/>
        </w:tabs>
        <w:spacing w:after="0"/>
        <w:rPr>
          <w:rFonts w:cstheme="minorHAnsi"/>
          <w:u w:val="single"/>
        </w:rPr>
      </w:pPr>
      <w:r w:rsidRPr="002539E4">
        <w:rPr>
          <w:rFonts w:cstheme="minorHAnsi"/>
        </w:rPr>
        <w:t>Has a disability</w:t>
      </w:r>
    </w:p>
    <w:p w14:paraId="741B3174" w14:textId="77777777" w:rsidR="008D7F62" w:rsidRPr="002539E4" w:rsidRDefault="008D7F62" w:rsidP="008D7F62">
      <w:pPr>
        <w:pStyle w:val="ListParagraph"/>
        <w:tabs>
          <w:tab w:val="left" w:pos="0"/>
        </w:tabs>
        <w:spacing w:after="0"/>
        <w:rPr>
          <w:rFonts w:cstheme="minorHAnsi"/>
        </w:rPr>
      </w:pPr>
      <w:r w:rsidRPr="002539E4">
        <w:rPr>
          <w:rFonts w:cstheme="minorHAnsi"/>
        </w:rPr>
        <w:sym w:font="Wingdings" w:char="F0E8"/>
      </w:r>
      <w:r w:rsidRPr="002539E4">
        <w:rPr>
          <w:rFonts w:cstheme="minorHAnsi"/>
          <w:u w:val="single"/>
        </w:rPr>
        <w:t>Example:</w:t>
      </w:r>
      <w:r w:rsidRPr="002539E4">
        <w:rPr>
          <w:rFonts w:cstheme="minorHAnsi"/>
        </w:rPr>
        <w:t xml:space="preserve"> if one adult in </w:t>
      </w:r>
      <w:proofErr w:type="gramStart"/>
      <w:r w:rsidRPr="002539E4">
        <w:rPr>
          <w:rFonts w:cstheme="minorHAnsi"/>
        </w:rPr>
        <w:t>a two adult households</w:t>
      </w:r>
      <w:proofErr w:type="gramEnd"/>
      <w:r w:rsidRPr="002539E4">
        <w:rPr>
          <w:rFonts w:cstheme="minorHAnsi"/>
        </w:rPr>
        <w:t xml:space="preserve"> is identified as chronically homeless, both adults should be counted as a chronically homeless person in the household without children category of the PIT count.</w:t>
      </w:r>
    </w:p>
    <w:p w14:paraId="52452800" w14:textId="77777777" w:rsidR="008D7F62" w:rsidRPr="002539E4" w:rsidRDefault="008D7F62" w:rsidP="008D7F62">
      <w:pPr>
        <w:pStyle w:val="ListParagraph"/>
        <w:tabs>
          <w:tab w:val="left" w:pos="0"/>
        </w:tabs>
        <w:spacing w:after="0"/>
        <w:rPr>
          <w:rFonts w:cstheme="minorHAnsi"/>
        </w:rPr>
      </w:pPr>
    </w:p>
    <w:p w14:paraId="421C6164" w14:textId="77777777" w:rsidR="0075015D" w:rsidRPr="002539E4" w:rsidRDefault="008D7F62" w:rsidP="008D7F62">
      <w:pPr>
        <w:tabs>
          <w:tab w:val="left" w:pos="0"/>
        </w:tabs>
        <w:spacing w:after="0"/>
        <w:rPr>
          <w:rFonts w:cstheme="minorHAnsi"/>
        </w:rPr>
      </w:pPr>
      <w:r w:rsidRPr="002539E4">
        <w:rPr>
          <w:rFonts w:cstheme="minorHAnsi"/>
          <w:b/>
        </w:rPr>
        <w:t>C</w:t>
      </w:r>
      <w:r w:rsidR="0075015D" w:rsidRPr="002539E4">
        <w:rPr>
          <w:rFonts w:cstheme="minorHAnsi"/>
          <w:b/>
        </w:rPr>
        <w:t>hronically Homeless Family</w:t>
      </w:r>
      <w:r w:rsidR="0075015D" w:rsidRPr="002539E4">
        <w:rPr>
          <w:rFonts w:cstheme="minorHAnsi"/>
        </w:rPr>
        <w:t xml:space="preserve"> – A family with an adult head of household (or if there is no adult in the family, a minor head of household) who meets </w:t>
      </w:r>
      <w:proofErr w:type="gramStart"/>
      <w:r w:rsidR="0075015D" w:rsidRPr="002539E4">
        <w:rPr>
          <w:rFonts w:cstheme="minorHAnsi"/>
        </w:rPr>
        <w:t>all of</w:t>
      </w:r>
      <w:proofErr w:type="gramEnd"/>
      <w:r w:rsidR="0075015D" w:rsidRPr="002539E4">
        <w:rPr>
          <w:rFonts w:cstheme="minorHAnsi"/>
        </w:rPr>
        <w:t xml:space="preserve"> the criteria for a chronically homeless </w:t>
      </w:r>
      <w:r w:rsidRPr="002539E4">
        <w:rPr>
          <w:rFonts w:cstheme="minorHAnsi"/>
        </w:rPr>
        <w:t>person</w:t>
      </w:r>
      <w:r w:rsidR="0075015D" w:rsidRPr="002539E4">
        <w:rPr>
          <w:rFonts w:cstheme="minorHAnsi"/>
        </w:rPr>
        <w:t>, including a family whose composition has fluctuated while the head of household has been homeless.</w:t>
      </w:r>
      <w:r w:rsidR="008D5905" w:rsidRPr="002539E4">
        <w:rPr>
          <w:rFonts w:cstheme="minorHAnsi"/>
        </w:rPr>
        <w:t xml:space="preserve"> A chronically homeless family must consist of at least one child under the age of 18.</w:t>
      </w:r>
    </w:p>
    <w:p w14:paraId="4F1B9E56" w14:textId="77777777" w:rsidR="008D7F62" w:rsidRPr="002539E4" w:rsidRDefault="008D7F62" w:rsidP="008D7F62">
      <w:pPr>
        <w:tabs>
          <w:tab w:val="left" w:pos="0"/>
        </w:tabs>
        <w:spacing w:after="0"/>
        <w:ind w:left="720"/>
        <w:rPr>
          <w:rFonts w:cstheme="minorHAnsi"/>
        </w:rPr>
      </w:pPr>
      <w:r w:rsidRPr="002539E4">
        <w:rPr>
          <w:rFonts w:cstheme="minorHAnsi"/>
        </w:rPr>
        <w:sym w:font="Wingdings" w:char="F0E8"/>
      </w:r>
      <w:r w:rsidRPr="002539E4">
        <w:rPr>
          <w:rFonts w:cstheme="minorHAnsi"/>
          <w:u w:val="single"/>
        </w:rPr>
        <w:t>Example:</w:t>
      </w:r>
      <w:r w:rsidRPr="002539E4">
        <w:rPr>
          <w:rFonts w:cstheme="minorHAnsi"/>
        </w:rPr>
        <w:t xml:space="preserve"> if one adult in a </w:t>
      </w:r>
      <w:proofErr w:type="gramStart"/>
      <w:r w:rsidRPr="002539E4">
        <w:rPr>
          <w:rFonts w:cstheme="minorHAnsi"/>
        </w:rPr>
        <w:t>two adult</w:t>
      </w:r>
      <w:proofErr w:type="gramEnd"/>
      <w:r w:rsidRPr="002539E4">
        <w:rPr>
          <w:rFonts w:cstheme="minorHAnsi"/>
        </w:rPr>
        <w:t xml:space="preserve"> household with child is identified as chronically homeless, both adults and the child should be counted as a chronically homeless person in the household wit</w:t>
      </w:r>
      <w:r w:rsidR="00A832A0" w:rsidRPr="002539E4">
        <w:rPr>
          <w:rFonts w:cstheme="minorHAnsi"/>
        </w:rPr>
        <w:t xml:space="preserve">h children category of the PIT </w:t>
      </w:r>
      <w:r w:rsidRPr="002539E4">
        <w:rPr>
          <w:rFonts w:cstheme="minorHAnsi"/>
        </w:rPr>
        <w:t>count.</w:t>
      </w:r>
    </w:p>
    <w:p w14:paraId="71963B94" w14:textId="77777777" w:rsidR="0075015D" w:rsidRPr="002539E4" w:rsidRDefault="0075015D" w:rsidP="0075015D">
      <w:pPr>
        <w:pStyle w:val="ListParagraph"/>
        <w:tabs>
          <w:tab w:val="left" w:pos="0"/>
        </w:tabs>
        <w:spacing w:after="0"/>
        <w:ind w:left="1080"/>
        <w:rPr>
          <w:rFonts w:cstheme="minorHAnsi"/>
        </w:rPr>
      </w:pPr>
    </w:p>
    <w:p w14:paraId="2B78A403" w14:textId="77777777" w:rsidR="0075015D" w:rsidRPr="002539E4" w:rsidRDefault="0075015D" w:rsidP="00146B79">
      <w:pPr>
        <w:tabs>
          <w:tab w:val="left" w:pos="0"/>
        </w:tabs>
        <w:spacing w:after="0"/>
        <w:rPr>
          <w:rFonts w:cstheme="minorHAnsi"/>
        </w:rPr>
      </w:pPr>
      <w:r w:rsidRPr="002539E4">
        <w:rPr>
          <w:rFonts w:cstheme="minorHAnsi"/>
          <w:b/>
        </w:rPr>
        <w:t xml:space="preserve">Disability </w:t>
      </w:r>
      <w:r w:rsidRPr="002539E4">
        <w:rPr>
          <w:rFonts w:cstheme="minorHAnsi"/>
        </w:rPr>
        <w:t xml:space="preserve">– An individual with one or more of the following conditions: </w:t>
      </w:r>
    </w:p>
    <w:p w14:paraId="4E38DBAF" w14:textId="77777777" w:rsidR="0075015D" w:rsidRPr="002539E4" w:rsidRDefault="0075015D" w:rsidP="008C2A56">
      <w:pPr>
        <w:pStyle w:val="ListParagraph"/>
        <w:numPr>
          <w:ilvl w:val="0"/>
          <w:numId w:val="4"/>
        </w:numPr>
        <w:tabs>
          <w:tab w:val="left" w:pos="0"/>
        </w:tabs>
        <w:spacing w:after="0"/>
        <w:rPr>
          <w:rFonts w:cstheme="minorHAnsi"/>
        </w:rPr>
      </w:pPr>
      <w:r w:rsidRPr="002539E4">
        <w:rPr>
          <w:rFonts w:cstheme="minorHAnsi"/>
        </w:rPr>
        <w:t>A physical, mental, or emotional impairment, including an impairment caused by alcohol or drug abuse, post-traumatic stress disorder, or brain injury that:</w:t>
      </w:r>
    </w:p>
    <w:p w14:paraId="7650A52F" w14:textId="77777777" w:rsidR="0075015D" w:rsidRPr="002539E4" w:rsidRDefault="0075015D" w:rsidP="008C2A56">
      <w:pPr>
        <w:pStyle w:val="ListParagraph"/>
        <w:numPr>
          <w:ilvl w:val="1"/>
          <w:numId w:val="4"/>
        </w:numPr>
        <w:tabs>
          <w:tab w:val="left" w:pos="0"/>
        </w:tabs>
        <w:spacing w:after="0"/>
        <w:rPr>
          <w:rFonts w:cstheme="minorHAnsi"/>
        </w:rPr>
      </w:pPr>
      <w:r w:rsidRPr="002539E4">
        <w:rPr>
          <w:rFonts w:cstheme="minorHAnsi"/>
        </w:rPr>
        <w:t xml:space="preserve">Is expected to be long-continuing or of indefinite duration; </w:t>
      </w:r>
      <w:r w:rsidRPr="002539E4">
        <w:rPr>
          <w:rFonts w:cstheme="minorHAnsi"/>
          <w:b/>
        </w:rPr>
        <w:t>and</w:t>
      </w:r>
    </w:p>
    <w:p w14:paraId="0EDDE966" w14:textId="77777777" w:rsidR="0075015D" w:rsidRPr="002539E4" w:rsidRDefault="0075015D" w:rsidP="008C2A56">
      <w:pPr>
        <w:pStyle w:val="ListParagraph"/>
        <w:numPr>
          <w:ilvl w:val="1"/>
          <w:numId w:val="4"/>
        </w:numPr>
        <w:tabs>
          <w:tab w:val="left" w:pos="0"/>
        </w:tabs>
        <w:spacing w:after="0"/>
        <w:rPr>
          <w:rFonts w:cstheme="minorHAnsi"/>
        </w:rPr>
      </w:pPr>
      <w:r w:rsidRPr="002539E4">
        <w:rPr>
          <w:rFonts w:cstheme="minorHAnsi"/>
        </w:rPr>
        <w:t xml:space="preserve">Substantially impedes the individual's ability to live independently; </w:t>
      </w:r>
      <w:r w:rsidRPr="002539E4">
        <w:rPr>
          <w:rFonts w:cstheme="minorHAnsi"/>
          <w:b/>
        </w:rPr>
        <w:t>and</w:t>
      </w:r>
    </w:p>
    <w:p w14:paraId="724FA221" w14:textId="77777777" w:rsidR="0075015D" w:rsidRPr="002539E4" w:rsidRDefault="0075015D" w:rsidP="008C2A56">
      <w:pPr>
        <w:pStyle w:val="ListParagraph"/>
        <w:numPr>
          <w:ilvl w:val="1"/>
          <w:numId w:val="4"/>
        </w:numPr>
        <w:tabs>
          <w:tab w:val="left" w:pos="0"/>
        </w:tabs>
        <w:spacing w:after="0"/>
        <w:rPr>
          <w:rFonts w:cstheme="minorHAnsi"/>
        </w:rPr>
      </w:pPr>
      <w:r w:rsidRPr="002539E4">
        <w:rPr>
          <w:rFonts w:cstheme="minorHAnsi"/>
        </w:rPr>
        <w:t>Could be improved by the provision of more suitable housing conditions.</w:t>
      </w:r>
    </w:p>
    <w:p w14:paraId="740BAF0A" w14:textId="77777777" w:rsidR="0075015D" w:rsidRPr="002539E4" w:rsidRDefault="0075015D" w:rsidP="008C2A56">
      <w:pPr>
        <w:pStyle w:val="ListParagraph"/>
        <w:numPr>
          <w:ilvl w:val="0"/>
          <w:numId w:val="4"/>
        </w:numPr>
        <w:tabs>
          <w:tab w:val="left" w:pos="0"/>
        </w:tabs>
        <w:spacing w:after="0"/>
        <w:rPr>
          <w:rFonts w:cstheme="minorHAnsi"/>
        </w:rPr>
      </w:pPr>
      <w:r w:rsidRPr="002539E4">
        <w:rPr>
          <w:rFonts w:cstheme="minorHAnsi"/>
        </w:rPr>
        <w:t xml:space="preserve">A developmental disability, as defined in section 102 of the Developmental Disabilities Assistance and Bill of Rights Act of 2000 (42 U.S.C. 15002); </w:t>
      </w:r>
      <w:r w:rsidRPr="002539E4">
        <w:rPr>
          <w:rFonts w:cstheme="minorHAnsi"/>
          <w:b/>
        </w:rPr>
        <w:t>or</w:t>
      </w:r>
    </w:p>
    <w:p w14:paraId="7F4717ED" w14:textId="77777777" w:rsidR="0075015D" w:rsidRPr="002539E4" w:rsidRDefault="0075015D" w:rsidP="008C2A56">
      <w:pPr>
        <w:pStyle w:val="ListParagraph"/>
        <w:numPr>
          <w:ilvl w:val="0"/>
          <w:numId w:val="4"/>
        </w:numPr>
        <w:tabs>
          <w:tab w:val="left" w:pos="0"/>
        </w:tabs>
        <w:spacing w:after="0"/>
        <w:rPr>
          <w:rFonts w:cstheme="minorHAnsi"/>
        </w:rPr>
      </w:pPr>
      <w:r w:rsidRPr="002539E4">
        <w:rPr>
          <w:rFonts w:cstheme="minorHAnsi"/>
        </w:rPr>
        <w:t xml:space="preserve">The disease of acquired immunodeficiency syndrome (AIDS) or any condition arising from the etiologic agency for acquired immunodeficiency syndrome (HIV). </w:t>
      </w:r>
    </w:p>
    <w:p w14:paraId="656DE4B1" w14:textId="77777777" w:rsidR="0075015D" w:rsidRPr="002539E4" w:rsidRDefault="0075015D" w:rsidP="0075015D">
      <w:pPr>
        <w:pStyle w:val="ListParagraph"/>
        <w:tabs>
          <w:tab w:val="left" w:pos="0"/>
        </w:tabs>
        <w:spacing w:after="0"/>
        <w:ind w:left="1080"/>
        <w:rPr>
          <w:rFonts w:cstheme="minorHAnsi"/>
        </w:rPr>
      </w:pPr>
    </w:p>
    <w:p w14:paraId="43EB5568" w14:textId="77777777" w:rsidR="0075015D" w:rsidRPr="002539E4" w:rsidRDefault="0075015D" w:rsidP="00146B79">
      <w:pPr>
        <w:tabs>
          <w:tab w:val="left" w:pos="0"/>
        </w:tabs>
        <w:spacing w:after="0"/>
        <w:rPr>
          <w:rFonts w:cstheme="minorHAnsi"/>
        </w:rPr>
      </w:pPr>
      <w:r w:rsidRPr="002539E4">
        <w:rPr>
          <w:rFonts w:cstheme="minorHAnsi"/>
          <w:b/>
        </w:rPr>
        <w:t>Adults with HIV/AIDS</w:t>
      </w:r>
      <w:r w:rsidRPr="002539E4">
        <w:rPr>
          <w:rFonts w:cstheme="minorHAnsi"/>
        </w:rPr>
        <w:t xml:space="preserve"> – This subpopulation category of the PIT includes adults who have been diagnosed with AIDS and/or have tested positive for HIV. </w:t>
      </w:r>
    </w:p>
    <w:p w14:paraId="36386155" w14:textId="77777777" w:rsidR="0075015D" w:rsidRPr="002539E4" w:rsidRDefault="0075015D" w:rsidP="0075015D">
      <w:pPr>
        <w:pStyle w:val="ListParagraph"/>
        <w:tabs>
          <w:tab w:val="left" w:pos="0"/>
        </w:tabs>
        <w:spacing w:after="0"/>
        <w:ind w:left="1080"/>
        <w:rPr>
          <w:rFonts w:cstheme="minorHAnsi"/>
        </w:rPr>
      </w:pPr>
    </w:p>
    <w:p w14:paraId="2BFAB898" w14:textId="77777777" w:rsidR="0075015D" w:rsidRPr="002539E4" w:rsidRDefault="0075015D" w:rsidP="00146B79">
      <w:pPr>
        <w:tabs>
          <w:tab w:val="left" w:pos="0"/>
        </w:tabs>
        <w:spacing w:after="0"/>
        <w:rPr>
          <w:rFonts w:cstheme="minorHAnsi"/>
        </w:rPr>
      </w:pPr>
      <w:r w:rsidRPr="002539E4">
        <w:rPr>
          <w:rFonts w:cstheme="minorHAnsi"/>
          <w:b/>
        </w:rPr>
        <w:t>Adults with a Serious Mental Illness (SMI)</w:t>
      </w:r>
      <w:r w:rsidRPr="002539E4">
        <w:rPr>
          <w:rFonts w:cstheme="minorHAnsi"/>
        </w:rPr>
        <w:t xml:space="preserve"> – This subpopulation category of the PIT includes adults with a severe and persistent mental illness or emotional impairment that seriously limits a person's ability to live independently. Adults with SMI must also meet the qualifications identified in the term for “disability” (e.g., “is expected to be long-continuing or indefinite duration”).</w:t>
      </w:r>
    </w:p>
    <w:p w14:paraId="4C887A55" w14:textId="77777777" w:rsidR="0075015D" w:rsidRPr="002539E4" w:rsidRDefault="0075015D" w:rsidP="0075015D">
      <w:pPr>
        <w:pStyle w:val="ListParagraph"/>
        <w:tabs>
          <w:tab w:val="left" w:pos="0"/>
        </w:tabs>
        <w:spacing w:after="0"/>
        <w:ind w:left="1080"/>
        <w:rPr>
          <w:rFonts w:cstheme="minorHAnsi"/>
        </w:rPr>
      </w:pPr>
    </w:p>
    <w:p w14:paraId="2AC9E3ED" w14:textId="77777777" w:rsidR="0075015D" w:rsidRPr="002539E4" w:rsidRDefault="0075015D" w:rsidP="000561CD">
      <w:pPr>
        <w:tabs>
          <w:tab w:val="left" w:pos="0"/>
        </w:tabs>
        <w:spacing w:after="0"/>
        <w:rPr>
          <w:rFonts w:cstheme="minorHAnsi"/>
        </w:rPr>
      </w:pPr>
      <w:r w:rsidRPr="002539E4">
        <w:rPr>
          <w:rFonts w:cstheme="minorHAnsi"/>
          <w:b/>
        </w:rPr>
        <w:t xml:space="preserve">Adults with a </w:t>
      </w:r>
      <w:proofErr w:type="gramStart"/>
      <w:r w:rsidRPr="002539E4">
        <w:rPr>
          <w:rFonts w:cstheme="minorHAnsi"/>
          <w:b/>
        </w:rPr>
        <w:t>Substance Use Disorder</w:t>
      </w:r>
      <w:proofErr w:type="gramEnd"/>
      <w:r w:rsidRPr="002539E4">
        <w:rPr>
          <w:rFonts w:cstheme="minorHAnsi"/>
        </w:rPr>
        <w:t xml:space="preserve">–This subpopulation category of the PIT includes adults with a substance abuse problem (alcohol abuse, drug abuse, or both). Adults with a substance use disorder must also meet the qualifications identified in the term for “disability” (e.g., “is expected to be long-continuing or indefinite duration”).    </w:t>
      </w:r>
    </w:p>
    <w:p w14:paraId="1E39B4CB" w14:textId="77777777" w:rsidR="0075015D" w:rsidRPr="002539E4" w:rsidRDefault="0075015D" w:rsidP="0075015D">
      <w:pPr>
        <w:pStyle w:val="ListParagraph"/>
        <w:tabs>
          <w:tab w:val="left" w:pos="0"/>
        </w:tabs>
        <w:spacing w:after="0"/>
        <w:ind w:left="1080"/>
        <w:rPr>
          <w:rFonts w:cstheme="minorHAnsi"/>
        </w:rPr>
      </w:pPr>
    </w:p>
    <w:p w14:paraId="26D9A458" w14:textId="77777777" w:rsidR="0075015D" w:rsidRPr="002539E4" w:rsidRDefault="0075015D" w:rsidP="000561CD">
      <w:pPr>
        <w:tabs>
          <w:tab w:val="left" w:pos="0"/>
        </w:tabs>
        <w:spacing w:after="0"/>
        <w:rPr>
          <w:rFonts w:cstheme="minorHAnsi"/>
        </w:rPr>
      </w:pPr>
      <w:r w:rsidRPr="002539E4">
        <w:rPr>
          <w:rFonts w:cstheme="minorHAnsi"/>
          <w:b/>
        </w:rPr>
        <w:t>Veteran</w:t>
      </w:r>
      <w:r w:rsidRPr="002539E4">
        <w:rPr>
          <w:rFonts w:cstheme="minorHAnsi"/>
        </w:rPr>
        <w:t>–</w:t>
      </w:r>
      <w:r w:rsidR="00B73D55" w:rsidRPr="002539E4">
        <w:rPr>
          <w:rFonts w:cstheme="minorHAnsi"/>
        </w:rPr>
        <w:t>A</w:t>
      </w:r>
      <w:r w:rsidRPr="002539E4">
        <w:rPr>
          <w:rFonts w:cstheme="minorHAnsi"/>
        </w:rPr>
        <w:t>dults who have served on active duty in the Armed Forces of the United States. This does not include inactive military reserves or the National Guard unless the person was called up to active duty.</w:t>
      </w:r>
    </w:p>
    <w:p w14:paraId="06827A38" w14:textId="77777777" w:rsidR="000561CD" w:rsidRPr="002539E4" w:rsidRDefault="000561CD" w:rsidP="000561CD">
      <w:pPr>
        <w:tabs>
          <w:tab w:val="left" w:pos="0"/>
        </w:tabs>
        <w:spacing w:after="0"/>
        <w:rPr>
          <w:rFonts w:cstheme="minorHAnsi"/>
        </w:rPr>
      </w:pPr>
    </w:p>
    <w:p w14:paraId="56977D4D" w14:textId="77777777" w:rsidR="0075015D" w:rsidRPr="002539E4" w:rsidRDefault="00B73D55" w:rsidP="000561CD">
      <w:pPr>
        <w:tabs>
          <w:tab w:val="left" w:pos="0"/>
        </w:tabs>
        <w:spacing w:after="0"/>
        <w:rPr>
          <w:rFonts w:cstheme="minorHAnsi"/>
        </w:rPr>
      </w:pPr>
      <w:r w:rsidRPr="002539E4">
        <w:rPr>
          <w:rFonts w:cstheme="minorHAnsi"/>
          <w:b/>
        </w:rPr>
        <w:t>Survivor</w:t>
      </w:r>
      <w:r w:rsidR="0073706F" w:rsidRPr="002539E4">
        <w:rPr>
          <w:rFonts w:cstheme="minorHAnsi"/>
          <w:b/>
        </w:rPr>
        <w:t>s</w:t>
      </w:r>
      <w:r w:rsidRPr="002539E4">
        <w:rPr>
          <w:rFonts w:cstheme="minorHAnsi"/>
          <w:b/>
        </w:rPr>
        <w:t xml:space="preserve"> of Domestic Violence</w:t>
      </w:r>
      <w:r w:rsidR="0075015D" w:rsidRPr="002539E4">
        <w:rPr>
          <w:rFonts w:cstheme="minorHAnsi"/>
        </w:rPr>
        <w:t xml:space="preserve">–This subpopulation category of the PIT includes adults who </w:t>
      </w:r>
      <w:r w:rsidRPr="002539E4">
        <w:rPr>
          <w:rFonts w:cstheme="minorHAnsi"/>
        </w:rPr>
        <w:t xml:space="preserve">are currently experiencing homelessness because they are fleeing </w:t>
      </w:r>
      <w:r w:rsidR="0075015D" w:rsidRPr="002539E4">
        <w:rPr>
          <w:rFonts w:cstheme="minorHAnsi"/>
        </w:rPr>
        <w:t>domestic violence, dating violence, sexual assault, or stalking.</w:t>
      </w:r>
    </w:p>
    <w:p w14:paraId="0CAECD57" w14:textId="77777777" w:rsidR="000561CD" w:rsidRPr="002539E4" w:rsidRDefault="000561CD" w:rsidP="000561CD">
      <w:pPr>
        <w:tabs>
          <w:tab w:val="left" w:pos="0"/>
        </w:tabs>
        <w:spacing w:after="0"/>
        <w:rPr>
          <w:rFonts w:cstheme="minorHAnsi"/>
        </w:rPr>
      </w:pPr>
    </w:p>
    <w:p w14:paraId="29083855" w14:textId="77777777" w:rsidR="0075015D" w:rsidRPr="002539E4" w:rsidRDefault="0075015D" w:rsidP="000561CD">
      <w:pPr>
        <w:tabs>
          <w:tab w:val="left" w:pos="0"/>
        </w:tabs>
        <w:spacing w:after="0"/>
        <w:rPr>
          <w:rFonts w:cstheme="minorHAnsi"/>
        </w:rPr>
      </w:pPr>
      <w:r w:rsidRPr="002539E4">
        <w:rPr>
          <w:rFonts w:cstheme="minorHAnsi"/>
          <w:b/>
        </w:rPr>
        <w:t>Victim service provider</w:t>
      </w:r>
      <w:r w:rsidRPr="002539E4">
        <w:rPr>
          <w:rFonts w:cstheme="minorHAnsi"/>
        </w:rPr>
        <w:t xml:space="preserve"> – A private nonprofit organization whose primary mission is to provide services to victims of domestic violence, dating violence, sexual assault, or stalking. This term includes rape crisis centers, battered women’s shelters, domestic violence transitional housing programs, and other programs.</w:t>
      </w:r>
    </w:p>
    <w:p w14:paraId="3B65D16C" w14:textId="77777777" w:rsidR="00A832A0" w:rsidRPr="002539E4" w:rsidRDefault="00A832A0" w:rsidP="000561CD">
      <w:pPr>
        <w:tabs>
          <w:tab w:val="left" w:pos="0"/>
        </w:tabs>
        <w:spacing w:after="0"/>
        <w:rPr>
          <w:rFonts w:cstheme="minorHAnsi"/>
          <w:b/>
        </w:rPr>
      </w:pPr>
    </w:p>
    <w:p w14:paraId="4C1FED15" w14:textId="77777777" w:rsidR="0075015D" w:rsidRPr="002539E4" w:rsidRDefault="0075015D" w:rsidP="000561CD">
      <w:pPr>
        <w:tabs>
          <w:tab w:val="left" w:pos="0"/>
        </w:tabs>
        <w:spacing w:after="0"/>
        <w:rPr>
          <w:rFonts w:cstheme="minorHAnsi"/>
        </w:rPr>
      </w:pPr>
      <w:r w:rsidRPr="002539E4">
        <w:rPr>
          <w:rFonts w:cstheme="minorHAnsi"/>
          <w:b/>
        </w:rPr>
        <w:t xml:space="preserve">Youth </w:t>
      </w:r>
      <w:r w:rsidRPr="002539E4">
        <w:rPr>
          <w:rFonts w:cstheme="minorHAnsi"/>
        </w:rPr>
        <w:t>– Persons under age 25</w:t>
      </w:r>
      <w:r w:rsidR="00637048" w:rsidRPr="002539E4">
        <w:rPr>
          <w:rFonts w:cstheme="minorHAnsi"/>
        </w:rPr>
        <w:t xml:space="preserve">. HUD collects and reports youth data based on persons under 18 and persons between 18 and 24. </w:t>
      </w:r>
    </w:p>
    <w:p w14:paraId="7FD71817" w14:textId="77777777" w:rsidR="000561CD" w:rsidRPr="002539E4" w:rsidRDefault="000561CD" w:rsidP="000561CD">
      <w:pPr>
        <w:tabs>
          <w:tab w:val="left" w:pos="0"/>
        </w:tabs>
        <w:spacing w:after="0"/>
        <w:rPr>
          <w:rFonts w:cstheme="minorHAnsi"/>
        </w:rPr>
      </w:pPr>
    </w:p>
    <w:p w14:paraId="79C425E9" w14:textId="77777777" w:rsidR="0075015D" w:rsidRPr="002539E4" w:rsidRDefault="0075015D" w:rsidP="000561CD">
      <w:pPr>
        <w:tabs>
          <w:tab w:val="left" w:pos="0"/>
        </w:tabs>
        <w:spacing w:after="0"/>
        <w:rPr>
          <w:rFonts w:cstheme="minorHAnsi"/>
        </w:rPr>
      </w:pPr>
      <w:r w:rsidRPr="002539E4">
        <w:rPr>
          <w:rFonts w:cstheme="minorHAnsi"/>
          <w:b/>
        </w:rPr>
        <w:t>Parenting Youth</w:t>
      </w:r>
      <w:r w:rsidRPr="002539E4">
        <w:rPr>
          <w:rFonts w:cstheme="minorHAnsi"/>
        </w:rPr>
        <w:t xml:space="preserve"> – A youth who identifies as the parent or legal guardian of one or more children who are present with or sleeping in the same place as that youth parent, where there is no person over age 24 in the household.</w:t>
      </w:r>
    </w:p>
    <w:p w14:paraId="74EF49B6" w14:textId="77777777" w:rsidR="000561CD" w:rsidRPr="002539E4" w:rsidRDefault="000561CD" w:rsidP="000561CD">
      <w:pPr>
        <w:tabs>
          <w:tab w:val="left" w:pos="0"/>
        </w:tabs>
        <w:spacing w:after="0"/>
        <w:rPr>
          <w:rFonts w:cstheme="minorHAnsi"/>
        </w:rPr>
      </w:pPr>
    </w:p>
    <w:p w14:paraId="1AEBC4E1" w14:textId="77777777" w:rsidR="0075015D" w:rsidRPr="002539E4" w:rsidRDefault="0075015D" w:rsidP="000561CD">
      <w:pPr>
        <w:tabs>
          <w:tab w:val="left" w:pos="0"/>
        </w:tabs>
        <w:spacing w:after="0"/>
        <w:rPr>
          <w:rFonts w:cstheme="minorHAnsi"/>
        </w:rPr>
      </w:pPr>
      <w:r w:rsidRPr="002539E4">
        <w:rPr>
          <w:rFonts w:cstheme="minorHAnsi"/>
          <w:b/>
        </w:rPr>
        <w:t>Unaccompanied Youth</w:t>
      </w:r>
      <w:r w:rsidRPr="002539E4">
        <w:rPr>
          <w:rFonts w:cstheme="minorHAnsi"/>
        </w:rPr>
        <w:t xml:space="preserve"> – Unaccompanied youth are persons under age 25 who are not accompanied by a parent or guardian and are </w:t>
      </w:r>
      <w:r w:rsidRPr="002539E4">
        <w:rPr>
          <w:rFonts w:cstheme="minorHAnsi"/>
          <w:u w:val="single"/>
        </w:rPr>
        <w:t>not</w:t>
      </w:r>
      <w:r w:rsidRPr="002539E4">
        <w:rPr>
          <w:rFonts w:cstheme="minorHAnsi"/>
        </w:rPr>
        <w:t xml:space="preserve"> a parent </w:t>
      </w:r>
      <w:r w:rsidR="00E662A7" w:rsidRPr="002539E4">
        <w:rPr>
          <w:rFonts w:cstheme="minorHAnsi"/>
        </w:rPr>
        <w:t xml:space="preserve">or guardian </w:t>
      </w:r>
      <w:r w:rsidRPr="002539E4">
        <w:rPr>
          <w:rFonts w:cstheme="minorHAnsi"/>
        </w:rPr>
        <w:t>presenting with or sleeping in the same place as his/her child(ren). Unaccompanied youth are single youth, youth couples, and groups of youth presenting together as a household.</w:t>
      </w:r>
    </w:p>
    <w:p w14:paraId="61ECA5A8" w14:textId="77777777" w:rsidR="00C7089B" w:rsidRPr="002539E4" w:rsidRDefault="00C7089B" w:rsidP="000417EC">
      <w:pPr>
        <w:rPr>
          <w:rFonts w:cstheme="minorHAnsi"/>
          <w:b/>
        </w:rPr>
      </w:pPr>
      <w:r w:rsidRPr="002539E4">
        <w:rPr>
          <w:rFonts w:cstheme="minorHAnsi"/>
          <w:b/>
        </w:rPr>
        <w:br w:type="page"/>
      </w:r>
    </w:p>
    <w:p w14:paraId="4E9C0788" w14:textId="77777777" w:rsidR="00316A9F" w:rsidRPr="002539E4" w:rsidRDefault="006206E1" w:rsidP="007C57CF">
      <w:pPr>
        <w:pStyle w:val="ListParagraph"/>
        <w:ind w:left="0"/>
        <w:rPr>
          <w:rFonts w:cstheme="minorHAnsi"/>
          <w:b/>
        </w:rPr>
      </w:pPr>
      <w:r w:rsidRPr="002539E4">
        <w:rPr>
          <w:rFonts w:cstheme="minorHAnsi"/>
          <w:b/>
        </w:rPr>
        <w:lastRenderedPageBreak/>
        <w:t>REFERENCES</w:t>
      </w:r>
    </w:p>
    <w:p w14:paraId="52D9BCA7" w14:textId="77777777" w:rsidR="002A5122" w:rsidRPr="002539E4" w:rsidRDefault="002A5122" w:rsidP="002A5122">
      <w:pPr>
        <w:jc w:val="center"/>
        <w:rPr>
          <w:rFonts w:cstheme="minorHAnsi"/>
          <w:b/>
          <w:u w:val="single"/>
        </w:rPr>
      </w:pPr>
      <w:r w:rsidRPr="002539E4">
        <w:rPr>
          <w:rFonts w:cstheme="minorHAnsi"/>
          <w:b/>
          <w:u w:val="single"/>
        </w:rPr>
        <w:t>Homeless Definition</w:t>
      </w:r>
    </w:p>
    <w:p w14:paraId="0627411E" w14:textId="77777777" w:rsidR="00FD4890" w:rsidRPr="002539E4" w:rsidRDefault="007C57CF" w:rsidP="00FD4890">
      <w:pPr>
        <w:rPr>
          <w:rFonts w:cstheme="minorHAnsi"/>
        </w:rPr>
      </w:pPr>
      <w:r w:rsidRPr="002539E4">
        <w:rPr>
          <w:rFonts w:cstheme="minorHAnsi"/>
        </w:rPr>
        <w:t xml:space="preserve">HEARTH Homeless </w:t>
      </w:r>
      <w:r w:rsidR="00F035F3" w:rsidRPr="002539E4">
        <w:rPr>
          <w:rFonts w:cstheme="minorHAnsi"/>
        </w:rPr>
        <w:t xml:space="preserve">Definition </w:t>
      </w:r>
      <w:hyperlink r:id="rId10" w:history="1">
        <w:r w:rsidR="00FD4890" w:rsidRPr="002539E4">
          <w:rPr>
            <w:rStyle w:val="Hyperlink"/>
            <w:rFonts w:cstheme="minorHAnsi"/>
          </w:rPr>
          <w:t>https://www.hudexchange.info/resources/documents/HEARTH_HomelessDefinition_FinalRule.pdf</w:t>
        </w:r>
      </w:hyperlink>
    </w:p>
    <w:p w14:paraId="2AF9C556" w14:textId="77777777" w:rsidR="002A5122" w:rsidRPr="002539E4" w:rsidRDefault="002A5122" w:rsidP="00722AAA">
      <w:pPr>
        <w:spacing w:after="0"/>
        <w:rPr>
          <w:rFonts w:cstheme="minorHAnsi"/>
        </w:rPr>
      </w:pPr>
      <w:r w:rsidRPr="002539E4">
        <w:rPr>
          <w:rFonts w:cstheme="minorHAnsi"/>
        </w:rPr>
        <w:t>Criteria and Recordkeeping Requirements for Definition of Homeless</w:t>
      </w:r>
    </w:p>
    <w:p w14:paraId="4B1438E0" w14:textId="77777777" w:rsidR="00F97721" w:rsidRPr="002539E4" w:rsidRDefault="00A5508D" w:rsidP="00722AAA">
      <w:pPr>
        <w:pStyle w:val="ListParagraph"/>
        <w:spacing w:after="0"/>
        <w:ind w:left="0"/>
        <w:rPr>
          <w:rFonts w:cstheme="minorHAnsi"/>
        </w:rPr>
      </w:pPr>
      <w:hyperlink r:id="rId11" w:history="1">
        <w:r w:rsidR="00FD4890" w:rsidRPr="002539E4">
          <w:rPr>
            <w:rStyle w:val="Hyperlink"/>
            <w:rFonts w:cstheme="minorHAnsi"/>
          </w:rPr>
          <w:t>https://www.hudexchange.info/resources/documents/HomelessDefinition_RecordkeepingRequirementsandCriteria.pdf</w:t>
        </w:r>
      </w:hyperlink>
    </w:p>
    <w:p w14:paraId="61D6D1E6" w14:textId="77777777" w:rsidR="00FD4890" w:rsidRPr="002539E4" w:rsidRDefault="00FD4890" w:rsidP="00722AAA">
      <w:pPr>
        <w:pStyle w:val="ListParagraph"/>
        <w:spacing w:after="0"/>
        <w:ind w:left="0"/>
        <w:rPr>
          <w:rFonts w:cstheme="minorHAnsi"/>
          <w:u w:val="single"/>
        </w:rPr>
      </w:pPr>
    </w:p>
    <w:p w14:paraId="093F4D4F" w14:textId="77777777" w:rsidR="002A5122" w:rsidRPr="002539E4" w:rsidRDefault="00722AAA" w:rsidP="00722AAA">
      <w:pPr>
        <w:pStyle w:val="ListParagraph"/>
        <w:spacing w:after="0"/>
        <w:ind w:left="0"/>
        <w:rPr>
          <w:rFonts w:cstheme="minorHAnsi"/>
        </w:rPr>
      </w:pPr>
      <w:r w:rsidRPr="002539E4">
        <w:rPr>
          <w:rFonts w:cstheme="minorHAnsi"/>
        </w:rPr>
        <w:t>Children and Youth and HUD’s Homeless Definition</w:t>
      </w:r>
    </w:p>
    <w:p w14:paraId="5C8580A0" w14:textId="77777777" w:rsidR="002A5122" w:rsidRPr="002539E4" w:rsidRDefault="00A5508D" w:rsidP="007C57CF">
      <w:pPr>
        <w:pStyle w:val="ListParagraph"/>
        <w:ind w:left="0"/>
        <w:rPr>
          <w:rFonts w:cstheme="minorHAnsi"/>
          <w:u w:val="single"/>
        </w:rPr>
      </w:pPr>
      <w:hyperlink r:id="rId12" w:history="1">
        <w:r w:rsidR="00722AAA" w:rsidRPr="002539E4">
          <w:rPr>
            <w:rStyle w:val="Hyperlink"/>
            <w:rFonts w:cstheme="minorHAnsi"/>
          </w:rPr>
          <w:t>https://www.hudexchange.info/resources/documents/HUDs-Homeless-Definition-as-it-Relates-to-Children-and-Youth.pdf</w:t>
        </w:r>
      </w:hyperlink>
      <w:r w:rsidR="00722AAA" w:rsidRPr="002539E4">
        <w:rPr>
          <w:rFonts w:cstheme="minorHAnsi"/>
        </w:rPr>
        <w:t xml:space="preserve"> </w:t>
      </w:r>
    </w:p>
    <w:p w14:paraId="08A46B6C" w14:textId="77777777" w:rsidR="002A5122" w:rsidRPr="002539E4" w:rsidRDefault="002A5122" w:rsidP="007C57CF">
      <w:pPr>
        <w:pStyle w:val="ListParagraph"/>
        <w:ind w:left="0"/>
        <w:rPr>
          <w:rFonts w:cstheme="minorHAnsi"/>
          <w:u w:val="single"/>
        </w:rPr>
      </w:pPr>
    </w:p>
    <w:p w14:paraId="26B9B3ED" w14:textId="77777777" w:rsidR="002A5122" w:rsidRPr="002539E4" w:rsidRDefault="002A5122" w:rsidP="002A5122">
      <w:pPr>
        <w:pStyle w:val="ListParagraph"/>
        <w:ind w:left="0"/>
        <w:jc w:val="center"/>
        <w:rPr>
          <w:rFonts w:cstheme="minorHAnsi"/>
          <w:b/>
          <w:u w:val="single"/>
        </w:rPr>
      </w:pPr>
      <w:r w:rsidRPr="002539E4">
        <w:rPr>
          <w:rFonts w:cstheme="minorHAnsi"/>
          <w:b/>
          <w:u w:val="single"/>
        </w:rPr>
        <w:t>Housing Inventory Chart (HIC) and Point-in-Time (PIT)</w:t>
      </w:r>
    </w:p>
    <w:p w14:paraId="3D384C96" w14:textId="77777777" w:rsidR="00316A9F" w:rsidRPr="002539E4" w:rsidRDefault="00316A9F" w:rsidP="007C57CF">
      <w:pPr>
        <w:pStyle w:val="ListParagraph"/>
        <w:ind w:left="0"/>
        <w:rPr>
          <w:rFonts w:cstheme="minorHAnsi"/>
        </w:rPr>
      </w:pPr>
    </w:p>
    <w:p w14:paraId="33DEE6E4" w14:textId="4AF78994" w:rsidR="003662AD" w:rsidRPr="002539E4" w:rsidRDefault="00F73238" w:rsidP="00404010">
      <w:pPr>
        <w:pStyle w:val="ListParagraph"/>
        <w:spacing w:after="0"/>
        <w:ind w:left="0"/>
        <w:rPr>
          <w:rFonts w:cstheme="minorHAnsi"/>
        </w:rPr>
      </w:pPr>
      <w:r>
        <w:rPr>
          <w:rFonts w:cstheme="minorHAnsi"/>
        </w:rPr>
        <w:t xml:space="preserve">2021 </w:t>
      </w:r>
      <w:r w:rsidR="003662AD" w:rsidRPr="002539E4">
        <w:rPr>
          <w:rFonts w:cstheme="minorHAnsi"/>
        </w:rPr>
        <w:t xml:space="preserve">Notice for Housing Inventory Count (HIC) and Point-in-Time (PIT) Data Collection for Continuum of Care (CoC) Program and the Emergency Solutions Grants (ESG) Program </w:t>
      </w:r>
      <w:r>
        <w:rPr>
          <w:rFonts w:cstheme="minorHAnsi"/>
        </w:rPr>
        <w:t>(published November 2021)</w:t>
      </w:r>
      <w:r w:rsidR="0032096F" w:rsidRPr="002539E4">
        <w:rPr>
          <w:rFonts w:cstheme="minorHAnsi"/>
        </w:rPr>
        <w:t xml:space="preserve"> </w:t>
      </w:r>
    </w:p>
    <w:p w14:paraId="6250B82F" w14:textId="77777777" w:rsidR="00F73238" w:rsidRPr="00F73238" w:rsidRDefault="00A5508D" w:rsidP="00F73238">
      <w:pPr>
        <w:spacing w:after="0" w:line="240" w:lineRule="auto"/>
        <w:rPr>
          <w:rFonts w:cstheme="minorHAnsi"/>
        </w:rPr>
      </w:pPr>
      <w:hyperlink r:id="rId13" w:history="1">
        <w:r w:rsidR="00F73238" w:rsidRPr="00F73238">
          <w:rPr>
            <w:rStyle w:val="Hyperlink"/>
            <w:rFonts w:cstheme="minorHAnsi"/>
          </w:rPr>
          <w:t>https://www.hudexchange.info/resource/6537/notice-cpd-21-12-hic-and-pit-count-data-collection-for-coc-and-esg-programs/</w:t>
        </w:r>
      </w:hyperlink>
    </w:p>
    <w:p w14:paraId="5910E263" w14:textId="77777777" w:rsidR="0032096F" w:rsidRPr="002539E4" w:rsidRDefault="0032096F" w:rsidP="00E63730">
      <w:pPr>
        <w:spacing w:after="0" w:line="240" w:lineRule="auto"/>
        <w:rPr>
          <w:rFonts w:cstheme="minorHAnsi"/>
        </w:rPr>
      </w:pPr>
    </w:p>
    <w:p w14:paraId="77C9DBB5" w14:textId="1C0E9E38" w:rsidR="00E63730" w:rsidRPr="002539E4" w:rsidRDefault="00E63730" w:rsidP="00C62CAC">
      <w:pPr>
        <w:spacing w:after="0" w:line="240" w:lineRule="auto"/>
        <w:rPr>
          <w:rFonts w:cstheme="minorHAnsi"/>
        </w:rPr>
      </w:pPr>
      <w:r w:rsidRPr="002539E4">
        <w:rPr>
          <w:rFonts w:cstheme="minorHAnsi"/>
        </w:rPr>
        <w:t>HUD Guidance:  Point-in-Time Cou</w:t>
      </w:r>
      <w:r w:rsidR="008558B1" w:rsidRPr="002539E4">
        <w:rPr>
          <w:rFonts w:cstheme="minorHAnsi"/>
        </w:rPr>
        <w:t>nt Methodology Guide (</w:t>
      </w:r>
      <w:r w:rsidR="00F73238">
        <w:rPr>
          <w:rFonts w:cstheme="minorHAnsi"/>
        </w:rPr>
        <w:t xml:space="preserve">published March </w:t>
      </w:r>
      <w:r w:rsidRPr="002539E4">
        <w:rPr>
          <w:rFonts w:cstheme="minorHAnsi"/>
        </w:rPr>
        <w:t>201</w:t>
      </w:r>
      <w:r w:rsidR="00F73238">
        <w:rPr>
          <w:rFonts w:cstheme="minorHAnsi"/>
        </w:rPr>
        <w:t>5</w:t>
      </w:r>
      <w:r w:rsidRPr="002539E4">
        <w:rPr>
          <w:rFonts w:cstheme="minorHAnsi"/>
        </w:rPr>
        <w:t>)</w:t>
      </w:r>
    </w:p>
    <w:p w14:paraId="53B3AC5E" w14:textId="12CC4BDC" w:rsidR="00F73238" w:rsidRPr="00F73238" w:rsidRDefault="00A5508D" w:rsidP="00F73238">
      <w:pPr>
        <w:shd w:val="clear" w:color="auto" w:fill="FFFFFF"/>
        <w:spacing w:after="0" w:line="240" w:lineRule="auto"/>
        <w:rPr>
          <w:rFonts w:cstheme="minorHAnsi"/>
        </w:rPr>
      </w:pPr>
      <w:hyperlink r:id="rId14" w:history="1">
        <w:r w:rsidR="00F73238" w:rsidRPr="00F73238">
          <w:rPr>
            <w:rStyle w:val="Hyperlink"/>
            <w:rFonts w:cstheme="minorHAnsi"/>
          </w:rPr>
          <w:t>https://www.hudexchange.info/resource/4036/point-in-time-count-methodology-guide/</w:t>
        </w:r>
      </w:hyperlink>
      <w:r w:rsidR="00F73238" w:rsidRPr="00F73238">
        <w:rPr>
          <w:rFonts w:cstheme="minorHAnsi"/>
          <w:u w:val="single"/>
        </w:rPr>
        <w:t xml:space="preserve"> </w:t>
      </w:r>
    </w:p>
    <w:p w14:paraId="67AFF18F" w14:textId="77777777" w:rsidR="003F613F" w:rsidRPr="002539E4" w:rsidRDefault="003F613F" w:rsidP="003F613F">
      <w:pPr>
        <w:shd w:val="clear" w:color="auto" w:fill="FFFFFF"/>
        <w:spacing w:after="0" w:line="240" w:lineRule="auto"/>
        <w:jc w:val="center"/>
        <w:rPr>
          <w:rFonts w:eastAsia="Times New Roman" w:cstheme="minorHAnsi"/>
          <w:b/>
          <w:u w:val="single"/>
        </w:rPr>
      </w:pPr>
    </w:p>
    <w:p w14:paraId="1A294CB4" w14:textId="77777777" w:rsidR="00690C97" w:rsidRPr="002539E4" w:rsidRDefault="00690C97" w:rsidP="003F613F">
      <w:pPr>
        <w:shd w:val="clear" w:color="auto" w:fill="FFFFFF"/>
        <w:spacing w:after="0" w:line="240" w:lineRule="auto"/>
        <w:jc w:val="center"/>
        <w:rPr>
          <w:rFonts w:eastAsia="Times New Roman" w:cstheme="minorHAnsi"/>
          <w:b/>
          <w:u w:val="single"/>
        </w:rPr>
      </w:pPr>
    </w:p>
    <w:p w14:paraId="63D2DCF4" w14:textId="2257B78C" w:rsidR="00C62CAC" w:rsidRPr="002539E4" w:rsidRDefault="00C62CAC" w:rsidP="003F613F">
      <w:pPr>
        <w:shd w:val="clear" w:color="auto" w:fill="FFFFFF"/>
        <w:spacing w:after="0" w:line="240" w:lineRule="auto"/>
        <w:jc w:val="center"/>
        <w:rPr>
          <w:rFonts w:eastAsia="Times New Roman" w:cstheme="minorHAnsi"/>
          <w:b/>
          <w:u w:val="single"/>
        </w:rPr>
      </w:pPr>
      <w:r w:rsidRPr="002539E4">
        <w:rPr>
          <w:rFonts w:eastAsia="Times New Roman" w:cstheme="minorHAnsi"/>
          <w:b/>
          <w:u w:val="single"/>
        </w:rPr>
        <w:t xml:space="preserve">Point-In-Time </w:t>
      </w:r>
      <w:r w:rsidR="00A4298E" w:rsidRPr="002539E4">
        <w:rPr>
          <w:rFonts w:eastAsia="Times New Roman" w:cstheme="minorHAnsi"/>
          <w:b/>
          <w:u w:val="single"/>
        </w:rPr>
        <w:t xml:space="preserve">HUD </w:t>
      </w:r>
      <w:r w:rsidR="004C3C98" w:rsidRPr="002539E4">
        <w:rPr>
          <w:rFonts w:eastAsia="Times New Roman" w:cstheme="minorHAnsi"/>
          <w:b/>
          <w:u w:val="single"/>
        </w:rPr>
        <w:t>Resources</w:t>
      </w:r>
    </w:p>
    <w:p w14:paraId="2B736CF6" w14:textId="77777777" w:rsidR="003F613F" w:rsidRPr="002539E4" w:rsidRDefault="003F613F" w:rsidP="00CE361B">
      <w:pPr>
        <w:shd w:val="clear" w:color="auto" w:fill="FFFFFF"/>
        <w:spacing w:after="0" w:line="240" w:lineRule="auto"/>
        <w:rPr>
          <w:rFonts w:eastAsia="Times New Roman" w:cstheme="minorHAnsi"/>
        </w:rPr>
      </w:pPr>
    </w:p>
    <w:p w14:paraId="5255F846" w14:textId="77777777" w:rsidR="008C2A56" w:rsidRPr="008C2A56" w:rsidRDefault="008C2A56" w:rsidP="00B272F1">
      <w:pPr>
        <w:shd w:val="clear" w:color="auto" w:fill="FFFFFF"/>
        <w:spacing w:after="0" w:line="240" w:lineRule="auto"/>
        <w:rPr>
          <w:rFonts w:eastAsia="Times New Roman" w:cstheme="minorHAnsi"/>
        </w:rPr>
      </w:pPr>
      <w:r w:rsidRPr="008C2A56">
        <w:rPr>
          <w:rFonts w:eastAsia="Times New Roman" w:cstheme="minorHAnsi"/>
        </w:rPr>
        <w:t>HIC &amp; PIT Count Safety Considerations for Counting during COVID-19 (published November 2021)</w:t>
      </w:r>
    </w:p>
    <w:p w14:paraId="47227424" w14:textId="77777777" w:rsidR="008C2A56" w:rsidRPr="008C2A56" w:rsidRDefault="00A5508D" w:rsidP="008C2A56">
      <w:pPr>
        <w:shd w:val="clear" w:color="auto" w:fill="FFFFFF"/>
        <w:spacing w:after="0" w:line="240" w:lineRule="auto"/>
        <w:rPr>
          <w:rFonts w:eastAsia="Times New Roman" w:cstheme="minorHAnsi"/>
          <w:color w:val="FF0000"/>
        </w:rPr>
      </w:pPr>
      <w:hyperlink r:id="rId15" w:history="1">
        <w:r w:rsidR="008C2A56" w:rsidRPr="008C2A56">
          <w:rPr>
            <w:rStyle w:val="Hyperlink"/>
            <w:rFonts w:eastAsia="Times New Roman" w:cstheme="minorHAnsi"/>
          </w:rPr>
          <w:t>https://www.hudexchange.info/resource/6543/hic-and-pit-count-safety-considerations-for-counting-during-covid19/</w:t>
        </w:r>
      </w:hyperlink>
    </w:p>
    <w:p w14:paraId="0FCE5356" w14:textId="77777777" w:rsidR="008C2A56" w:rsidRPr="008C2A56" w:rsidRDefault="008C2A56" w:rsidP="008C2A56">
      <w:pPr>
        <w:shd w:val="clear" w:color="auto" w:fill="FFFFFF"/>
        <w:spacing w:after="0" w:line="240" w:lineRule="auto"/>
        <w:rPr>
          <w:rFonts w:eastAsia="Times New Roman" w:cstheme="minorHAnsi"/>
          <w:color w:val="FF0000"/>
        </w:rPr>
      </w:pPr>
      <w:r w:rsidRPr="008C2A56">
        <w:rPr>
          <w:rFonts w:eastAsia="Times New Roman" w:cstheme="minorHAnsi"/>
          <w:color w:val="FF0000"/>
        </w:rPr>
        <w:t> </w:t>
      </w:r>
    </w:p>
    <w:p w14:paraId="795FBDF1" w14:textId="77777777" w:rsidR="008C2A56" w:rsidRPr="008C2A56" w:rsidRDefault="008C2A56" w:rsidP="00B272F1">
      <w:pPr>
        <w:shd w:val="clear" w:color="auto" w:fill="FFFFFF"/>
        <w:spacing w:after="0" w:line="240" w:lineRule="auto"/>
        <w:rPr>
          <w:rFonts w:eastAsia="Times New Roman" w:cstheme="minorHAnsi"/>
        </w:rPr>
      </w:pPr>
      <w:r w:rsidRPr="008C2A56">
        <w:rPr>
          <w:rFonts w:eastAsia="Times New Roman" w:cstheme="minorHAnsi"/>
        </w:rPr>
        <w:t xml:space="preserve">Point-in-Time Count Standards and Methodologies Training (published June 2018) </w:t>
      </w:r>
    </w:p>
    <w:p w14:paraId="6906AD20" w14:textId="77777777" w:rsidR="008C2A56" w:rsidRPr="008C2A56" w:rsidRDefault="008C2A56" w:rsidP="008C2A56">
      <w:pPr>
        <w:shd w:val="clear" w:color="auto" w:fill="FFFFFF"/>
        <w:spacing w:after="0" w:line="240" w:lineRule="auto"/>
        <w:rPr>
          <w:rFonts w:eastAsia="Times New Roman" w:cstheme="minorHAnsi"/>
          <w:color w:val="FF0000"/>
        </w:rPr>
      </w:pPr>
      <w:r w:rsidRPr="008C2A56">
        <w:rPr>
          <w:rFonts w:eastAsia="Times New Roman" w:cstheme="minorHAnsi"/>
          <w:i/>
          <w:iCs/>
        </w:rPr>
        <w:t>*This is intended for anyone involved in the planning &amp; implementing the PIT count. It is a self-paced online training</w:t>
      </w:r>
      <w:r w:rsidRPr="008C2A56">
        <w:rPr>
          <w:rFonts w:eastAsia="Times New Roman" w:cstheme="minorHAnsi"/>
          <w:i/>
          <w:iCs/>
          <w:color w:val="FF0000"/>
        </w:rPr>
        <w:t>.</w:t>
      </w:r>
    </w:p>
    <w:p w14:paraId="402C9817" w14:textId="77777777" w:rsidR="008C2A56" w:rsidRPr="008C2A56" w:rsidRDefault="00A5508D" w:rsidP="008C2A56">
      <w:pPr>
        <w:shd w:val="clear" w:color="auto" w:fill="FFFFFF"/>
        <w:spacing w:after="0" w:line="240" w:lineRule="auto"/>
        <w:rPr>
          <w:rFonts w:eastAsia="Times New Roman" w:cstheme="minorHAnsi"/>
          <w:color w:val="FF0000"/>
        </w:rPr>
      </w:pPr>
      <w:hyperlink r:id="rId16" w:history="1">
        <w:r w:rsidR="008C2A56" w:rsidRPr="008C2A56">
          <w:rPr>
            <w:rStyle w:val="Hyperlink"/>
            <w:rFonts w:eastAsia="Times New Roman" w:cstheme="minorHAnsi"/>
          </w:rPr>
          <w:t>https://www.hudexchange.info/trainings/courses/point-in-time-pit-count-standards-and-methodologies-training/</w:t>
        </w:r>
      </w:hyperlink>
    </w:p>
    <w:p w14:paraId="09D380AD" w14:textId="77777777" w:rsidR="008C2A56" w:rsidRPr="008C2A56" w:rsidRDefault="008C2A56" w:rsidP="008C2A56">
      <w:pPr>
        <w:shd w:val="clear" w:color="auto" w:fill="FFFFFF"/>
        <w:spacing w:after="0" w:line="240" w:lineRule="auto"/>
        <w:rPr>
          <w:rFonts w:eastAsia="Times New Roman" w:cstheme="minorHAnsi"/>
          <w:color w:val="FF0000"/>
        </w:rPr>
      </w:pPr>
      <w:r w:rsidRPr="008C2A56">
        <w:rPr>
          <w:rFonts w:eastAsia="Times New Roman" w:cstheme="minorHAnsi"/>
          <w:color w:val="FF0000"/>
        </w:rPr>
        <w:t> </w:t>
      </w:r>
    </w:p>
    <w:p w14:paraId="11FC29EB" w14:textId="77777777" w:rsidR="008C2A56" w:rsidRPr="008C2A56" w:rsidRDefault="008C2A56" w:rsidP="00B272F1">
      <w:pPr>
        <w:shd w:val="clear" w:color="auto" w:fill="FFFFFF"/>
        <w:spacing w:after="0" w:line="240" w:lineRule="auto"/>
        <w:rPr>
          <w:rFonts w:eastAsia="Times New Roman" w:cstheme="minorHAnsi"/>
        </w:rPr>
      </w:pPr>
      <w:r w:rsidRPr="008C2A56">
        <w:rPr>
          <w:rFonts w:eastAsia="Times New Roman" w:cstheme="minorHAnsi"/>
        </w:rPr>
        <w:t>Point-in-Time Count Implementation Tools (published April 2018)</w:t>
      </w:r>
    </w:p>
    <w:p w14:paraId="11E0D146" w14:textId="77777777" w:rsidR="008C2A56" w:rsidRPr="008C2A56" w:rsidRDefault="00A5508D" w:rsidP="008C2A56">
      <w:pPr>
        <w:shd w:val="clear" w:color="auto" w:fill="FFFFFF"/>
        <w:spacing w:after="0" w:line="240" w:lineRule="auto"/>
        <w:rPr>
          <w:rFonts w:eastAsia="Times New Roman" w:cstheme="minorHAnsi"/>
          <w:color w:val="FF0000"/>
        </w:rPr>
      </w:pPr>
      <w:hyperlink r:id="rId17" w:history="1">
        <w:r w:rsidR="008C2A56" w:rsidRPr="008C2A56">
          <w:rPr>
            <w:rStyle w:val="Hyperlink"/>
            <w:rFonts w:eastAsia="Times New Roman" w:cstheme="minorHAnsi"/>
          </w:rPr>
          <w:t>https://www.hudexchange.info/resource/4433/point-in-time-count-implementation-tools/</w:t>
        </w:r>
      </w:hyperlink>
    </w:p>
    <w:p w14:paraId="78C9270B" w14:textId="77777777" w:rsidR="008C2A56" w:rsidRPr="008C2A56" w:rsidRDefault="008C2A56" w:rsidP="008C2A56">
      <w:pPr>
        <w:shd w:val="clear" w:color="auto" w:fill="FFFFFF"/>
        <w:spacing w:after="0" w:line="240" w:lineRule="auto"/>
        <w:rPr>
          <w:rFonts w:eastAsia="Times New Roman" w:cstheme="minorHAnsi"/>
          <w:color w:val="FF0000"/>
        </w:rPr>
      </w:pPr>
      <w:r w:rsidRPr="008C2A56">
        <w:rPr>
          <w:rFonts w:eastAsia="Times New Roman" w:cstheme="minorHAnsi"/>
          <w:color w:val="FF0000"/>
        </w:rPr>
        <w:t> </w:t>
      </w:r>
    </w:p>
    <w:p w14:paraId="57EBCF2D" w14:textId="77777777" w:rsidR="008C2A56" w:rsidRPr="008C2A56" w:rsidRDefault="008C2A56" w:rsidP="00B272F1">
      <w:pPr>
        <w:shd w:val="clear" w:color="auto" w:fill="FFFFFF"/>
        <w:spacing w:after="0" w:line="240" w:lineRule="auto"/>
        <w:rPr>
          <w:rFonts w:eastAsia="Times New Roman" w:cstheme="minorHAnsi"/>
        </w:rPr>
      </w:pPr>
      <w:r w:rsidRPr="008C2A56">
        <w:rPr>
          <w:rFonts w:eastAsia="Times New Roman" w:cstheme="minorHAnsi"/>
        </w:rPr>
        <w:t>Point-in-Time Survey Tools (published January 2022)</w:t>
      </w:r>
    </w:p>
    <w:p w14:paraId="0C77C6B2" w14:textId="77777777" w:rsidR="008C2A56" w:rsidRPr="008C2A56" w:rsidRDefault="00A5508D" w:rsidP="008C2A56">
      <w:pPr>
        <w:shd w:val="clear" w:color="auto" w:fill="FFFFFF"/>
        <w:spacing w:after="0" w:line="240" w:lineRule="auto"/>
        <w:rPr>
          <w:rFonts w:eastAsia="Times New Roman" w:cstheme="minorHAnsi"/>
          <w:color w:val="FF0000"/>
        </w:rPr>
      </w:pPr>
      <w:hyperlink r:id="rId18" w:history="1">
        <w:r w:rsidR="008C2A56" w:rsidRPr="008C2A56">
          <w:rPr>
            <w:rStyle w:val="Hyperlink"/>
            <w:rFonts w:eastAsia="Times New Roman" w:cstheme="minorHAnsi"/>
          </w:rPr>
          <w:t>https://www.hudexchange.info/resource/3322/point-in-time-survey-tools/</w:t>
        </w:r>
      </w:hyperlink>
      <w:r w:rsidR="008C2A56" w:rsidRPr="008C2A56">
        <w:rPr>
          <w:rFonts w:eastAsia="Times New Roman" w:cstheme="minorHAnsi"/>
          <w:color w:val="FF0000"/>
          <w:u w:val="single"/>
        </w:rPr>
        <w:t xml:space="preserve"> </w:t>
      </w:r>
    </w:p>
    <w:p w14:paraId="653B3BBF" w14:textId="77777777" w:rsidR="004C3C98" w:rsidRPr="002539E4" w:rsidRDefault="004C3C98" w:rsidP="00245A83">
      <w:pPr>
        <w:shd w:val="clear" w:color="auto" w:fill="FFFFFF"/>
        <w:spacing w:after="0" w:line="240" w:lineRule="auto"/>
        <w:rPr>
          <w:rFonts w:eastAsia="Times New Roman" w:cstheme="minorHAnsi"/>
        </w:rPr>
      </w:pPr>
    </w:p>
    <w:p w14:paraId="6034E261" w14:textId="77777777" w:rsidR="008C2A56" w:rsidRPr="008C2A56" w:rsidRDefault="008C2A56" w:rsidP="008C2A56">
      <w:pPr>
        <w:spacing w:after="0"/>
        <w:rPr>
          <w:rFonts w:eastAsia="Times New Roman" w:cstheme="minorHAnsi"/>
        </w:rPr>
      </w:pPr>
      <w:r w:rsidRPr="008C2A56">
        <w:rPr>
          <w:rFonts w:eastAsia="Times New Roman" w:cstheme="minorHAnsi"/>
        </w:rPr>
        <w:t>CoC Analysis Tool: Race and Ethnicity (published March 2020)</w:t>
      </w:r>
    </w:p>
    <w:p w14:paraId="67DD96DA" w14:textId="77777777" w:rsidR="008C2A56" w:rsidRPr="008C2A56" w:rsidRDefault="00A5508D" w:rsidP="008C2A56">
      <w:pPr>
        <w:spacing w:after="0"/>
        <w:rPr>
          <w:rFonts w:eastAsia="Times New Roman" w:cstheme="minorHAnsi"/>
        </w:rPr>
      </w:pPr>
      <w:hyperlink r:id="rId19" w:history="1">
        <w:r w:rsidR="008C2A56" w:rsidRPr="008C2A56">
          <w:rPr>
            <w:rStyle w:val="Hyperlink"/>
            <w:rFonts w:eastAsia="Times New Roman" w:cstheme="minorHAnsi"/>
          </w:rPr>
          <w:t>https://www.hudexchange.info/resource/5787/coc-analysis-tool-race-and-ethnicity/</w:t>
        </w:r>
      </w:hyperlink>
    </w:p>
    <w:p w14:paraId="3AF10D73" w14:textId="77777777" w:rsidR="008C2A56" w:rsidRPr="008C2A56" w:rsidRDefault="008C2A56" w:rsidP="008C2A56">
      <w:pPr>
        <w:spacing w:after="0"/>
        <w:rPr>
          <w:rFonts w:eastAsia="Times New Roman" w:cstheme="minorHAnsi"/>
        </w:rPr>
      </w:pPr>
      <w:r w:rsidRPr="008C2A56">
        <w:rPr>
          <w:rFonts w:eastAsia="Times New Roman" w:cstheme="minorHAnsi"/>
        </w:rPr>
        <w:lastRenderedPageBreak/>
        <w:t>Counting People in Structures for the PIT Count (published January 2022)</w:t>
      </w:r>
    </w:p>
    <w:p w14:paraId="4C9DCFF7" w14:textId="77777777" w:rsidR="008C2A56" w:rsidRPr="008C2A56" w:rsidRDefault="00A5508D" w:rsidP="008C2A56">
      <w:pPr>
        <w:spacing w:after="0"/>
        <w:rPr>
          <w:rFonts w:eastAsia="Times New Roman" w:cstheme="minorHAnsi"/>
        </w:rPr>
      </w:pPr>
      <w:hyperlink r:id="rId20" w:history="1">
        <w:r w:rsidR="008C2A56" w:rsidRPr="008C2A56">
          <w:rPr>
            <w:rStyle w:val="Hyperlink"/>
            <w:rFonts w:eastAsia="Times New Roman" w:cstheme="minorHAnsi"/>
          </w:rPr>
          <w:t>https://www.hudexchange.info/resource/6562/counting-people-in-structures-for-the-pit-count/</w:t>
        </w:r>
      </w:hyperlink>
      <w:r w:rsidR="008C2A56" w:rsidRPr="008C2A56">
        <w:rPr>
          <w:rFonts w:eastAsia="Times New Roman" w:cstheme="minorHAnsi"/>
        </w:rPr>
        <w:t xml:space="preserve"> </w:t>
      </w:r>
    </w:p>
    <w:p w14:paraId="736B5CA1" w14:textId="77777777" w:rsidR="00690C97" w:rsidRPr="002539E4" w:rsidRDefault="00690C97" w:rsidP="00245A83">
      <w:pPr>
        <w:spacing w:after="0"/>
        <w:rPr>
          <w:rFonts w:eastAsia="Times New Roman" w:cstheme="minorHAnsi"/>
        </w:rPr>
      </w:pPr>
    </w:p>
    <w:p w14:paraId="2C6FFD48" w14:textId="7B22B9F2" w:rsidR="00245A83" w:rsidRPr="002539E4" w:rsidRDefault="00245A83" w:rsidP="00245A83">
      <w:pPr>
        <w:spacing w:after="0"/>
        <w:rPr>
          <w:rFonts w:eastAsia="Times New Roman" w:cstheme="minorHAnsi"/>
          <w:b/>
          <w:bCs/>
          <w:u w:val="single"/>
        </w:rPr>
      </w:pPr>
      <w:r w:rsidRPr="002539E4">
        <w:rPr>
          <w:rFonts w:eastAsia="Times New Roman" w:cstheme="minorHAnsi"/>
          <w:b/>
          <w:bCs/>
          <w:u w:val="single"/>
        </w:rPr>
        <w:t>PIT Count Volunteer Resources</w:t>
      </w:r>
    </w:p>
    <w:p w14:paraId="0842CBE7" w14:textId="77777777" w:rsidR="008C2A56" w:rsidRPr="008C2A56" w:rsidRDefault="008C2A56" w:rsidP="008C2A56">
      <w:pPr>
        <w:spacing w:after="0"/>
        <w:rPr>
          <w:rFonts w:eastAsia="Times New Roman" w:cstheme="minorHAnsi"/>
        </w:rPr>
      </w:pPr>
      <w:r w:rsidRPr="008C2A56">
        <w:rPr>
          <w:rFonts w:eastAsia="Times New Roman" w:cstheme="minorHAnsi"/>
        </w:rPr>
        <w:t xml:space="preserve">The PIT Count Volunteer Training Toolkit includes </w:t>
      </w:r>
      <w:proofErr w:type="gramStart"/>
      <w:r w:rsidRPr="008C2A56">
        <w:rPr>
          <w:rFonts w:eastAsia="Times New Roman" w:cstheme="minorHAnsi"/>
        </w:rPr>
        <w:t>a number of</w:t>
      </w:r>
      <w:proofErr w:type="gramEnd"/>
      <w:r w:rsidRPr="008C2A56">
        <w:rPr>
          <w:rFonts w:eastAsia="Times New Roman" w:cstheme="minorHAnsi"/>
        </w:rPr>
        <w:t xml:space="preserve"> customizable files intended to provide CoCs different resource options for starting or updating their own PIT count volunteer training efforts. (</w:t>
      </w:r>
      <w:proofErr w:type="gramStart"/>
      <w:r w:rsidRPr="008C2A56">
        <w:rPr>
          <w:rFonts w:eastAsia="Times New Roman" w:cstheme="minorHAnsi"/>
        </w:rPr>
        <w:t>published</w:t>
      </w:r>
      <w:proofErr w:type="gramEnd"/>
      <w:r w:rsidRPr="008C2A56">
        <w:rPr>
          <w:rFonts w:eastAsia="Times New Roman" w:cstheme="minorHAnsi"/>
        </w:rPr>
        <w:t xml:space="preserve"> September 2019)</w:t>
      </w:r>
    </w:p>
    <w:p w14:paraId="05951DBC" w14:textId="77777777" w:rsidR="008C2A56" w:rsidRPr="008C2A56" w:rsidRDefault="00A5508D" w:rsidP="008C2A56">
      <w:pPr>
        <w:spacing w:after="0"/>
        <w:rPr>
          <w:rFonts w:eastAsia="Times New Roman" w:cstheme="minorHAnsi"/>
        </w:rPr>
      </w:pPr>
      <w:hyperlink r:id="rId21" w:history="1">
        <w:r w:rsidR="008C2A56" w:rsidRPr="008C2A56">
          <w:rPr>
            <w:rStyle w:val="Hyperlink"/>
            <w:rFonts w:eastAsia="Times New Roman" w:cstheme="minorHAnsi"/>
          </w:rPr>
          <w:t>https://www.hudexchange.info/resource/5864/pit-count-volunteer-training-toolkit/</w:t>
        </w:r>
      </w:hyperlink>
      <w:r w:rsidR="008C2A56" w:rsidRPr="008C2A56">
        <w:rPr>
          <w:rFonts w:eastAsia="Times New Roman" w:cstheme="minorHAnsi"/>
        </w:rPr>
        <w:t xml:space="preserve"> </w:t>
      </w:r>
    </w:p>
    <w:p w14:paraId="48ECA2BD" w14:textId="77777777" w:rsidR="0069707F" w:rsidRPr="002539E4" w:rsidRDefault="0069707F" w:rsidP="00740E5B">
      <w:pPr>
        <w:spacing w:after="0"/>
        <w:rPr>
          <w:rFonts w:eastAsia="Times New Roman" w:cstheme="minorHAnsi"/>
          <w:b/>
          <w:u w:val="single"/>
        </w:rPr>
      </w:pPr>
    </w:p>
    <w:p w14:paraId="392BFB69" w14:textId="28FF6BFA" w:rsidR="00740E5B" w:rsidRPr="008C2A56" w:rsidRDefault="008C2A56" w:rsidP="00740E5B">
      <w:pPr>
        <w:spacing w:after="0"/>
        <w:rPr>
          <w:rFonts w:eastAsia="Times New Roman" w:cstheme="minorHAnsi"/>
          <w:bCs/>
          <w:u w:val="single"/>
        </w:rPr>
      </w:pPr>
      <w:r>
        <w:rPr>
          <w:rFonts w:eastAsia="Times New Roman" w:cstheme="minorHAnsi"/>
          <w:bCs/>
          <w:u w:val="single"/>
        </w:rPr>
        <w:t>Materials</w:t>
      </w:r>
      <w:r w:rsidR="00740E5B" w:rsidRPr="008C2A56">
        <w:rPr>
          <w:rFonts w:eastAsia="Times New Roman" w:cstheme="minorHAnsi"/>
          <w:bCs/>
          <w:u w:val="single"/>
        </w:rPr>
        <w:t xml:space="preserve"> include:</w:t>
      </w:r>
    </w:p>
    <w:p w14:paraId="25147356" w14:textId="77777777" w:rsidR="008C2A56" w:rsidRPr="008C2A56" w:rsidRDefault="008C2A56" w:rsidP="008C2A56">
      <w:pPr>
        <w:numPr>
          <w:ilvl w:val="0"/>
          <w:numId w:val="20"/>
        </w:numPr>
        <w:spacing w:after="0"/>
        <w:rPr>
          <w:rFonts w:eastAsia="Times New Roman" w:cstheme="minorHAnsi"/>
        </w:rPr>
      </w:pPr>
      <w:r w:rsidRPr="008C2A56">
        <w:rPr>
          <w:rFonts w:eastAsia="Times New Roman" w:cstheme="minorHAnsi"/>
        </w:rPr>
        <w:t>Trainer’s guide</w:t>
      </w:r>
    </w:p>
    <w:p w14:paraId="1C997300" w14:textId="77777777" w:rsidR="008C2A56" w:rsidRPr="008C2A56" w:rsidRDefault="008C2A56" w:rsidP="008C2A56">
      <w:pPr>
        <w:numPr>
          <w:ilvl w:val="0"/>
          <w:numId w:val="20"/>
        </w:numPr>
        <w:spacing w:after="0"/>
        <w:rPr>
          <w:rFonts w:eastAsia="Times New Roman" w:cstheme="minorHAnsi"/>
        </w:rPr>
      </w:pPr>
      <w:r w:rsidRPr="008C2A56">
        <w:rPr>
          <w:rFonts w:eastAsia="Times New Roman" w:cstheme="minorHAnsi"/>
        </w:rPr>
        <w:t>Sample Slide Deck that could be used to train your own PIT count volunteers</w:t>
      </w:r>
    </w:p>
    <w:p w14:paraId="45DD88C9" w14:textId="77777777" w:rsidR="008C2A56" w:rsidRPr="008C2A56" w:rsidRDefault="008C2A56" w:rsidP="008C2A56">
      <w:pPr>
        <w:numPr>
          <w:ilvl w:val="0"/>
          <w:numId w:val="20"/>
        </w:numPr>
        <w:spacing w:after="0"/>
        <w:rPr>
          <w:rFonts w:eastAsia="Times New Roman" w:cstheme="minorHAnsi"/>
        </w:rPr>
      </w:pPr>
      <w:r w:rsidRPr="008C2A56">
        <w:rPr>
          <w:rFonts w:eastAsia="Times New Roman" w:cstheme="minorHAnsi"/>
        </w:rPr>
        <w:t>Sample Volunteer Refresher Handout that provides tips and resources to volunteers conducting your PIT count</w:t>
      </w:r>
    </w:p>
    <w:p w14:paraId="5ED5734A" w14:textId="77777777" w:rsidR="008C2A56" w:rsidRPr="008C2A56" w:rsidRDefault="008C2A56" w:rsidP="008C2A56">
      <w:pPr>
        <w:numPr>
          <w:ilvl w:val="0"/>
          <w:numId w:val="20"/>
        </w:numPr>
        <w:spacing w:after="0"/>
        <w:rPr>
          <w:rFonts w:eastAsia="Times New Roman" w:cstheme="minorHAnsi"/>
        </w:rPr>
      </w:pPr>
      <w:r w:rsidRPr="008C2A56">
        <w:rPr>
          <w:rFonts w:eastAsia="Times New Roman" w:cstheme="minorHAnsi"/>
        </w:rPr>
        <w:t>Sample List of Resources that includes a list of potential types of local resources your coalition might consider documenting and printing off for volunteers to take with them when they conduct the PIT count</w:t>
      </w:r>
    </w:p>
    <w:p w14:paraId="3DB4C9C8" w14:textId="77777777" w:rsidR="008C2A56" w:rsidRPr="008C2A56" w:rsidRDefault="008C2A56" w:rsidP="008C2A56">
      <w:pPr>
        <w:numPr>
          <w:ilvl w:val="0"/>
          <w:numId w:val="20"/>
        </w:numPr>
        <w:spacing w:after="0"/>
        <w:rPr>
          <w:rFonts w:eastAsia="Times New Roman" w:cstheme="minorHAnsi"/>
        </w:rPr>
      </w:pPr>
      <w:r w:rsidRPr="008C2A56">
        <w:rPr>
          <w:rFonts w:eastAsia="Times New Roman" w:cstheme="minorHAnsi"/>
        </w:rPr>
        <w:t>Sample Resources Handouts include full-page size, half-page size, postcard size, and business card size.</w:t>
      </w:r>
    </w:p>
    <w:p w14:paraId="3EE893E3" w14:textId="77777777" w:rsidR="0069707F" w:rsidRPr="002539E4" w:rsidRDefault="0069707F" w:rsidP="00740E5B">
      <w:pPr>
        <w:spacing w:after="0"/>
        <w:rPr>
          <w:rFonts w:eastAsia="Times New Roman" w:cstheme="minorHAnsi"/>
          <w:b/>
          <w:u w:val="single"/>
        </w:rPr>
      </w:pPr>
    </w:p>
    <w:p w14:paraId="7B7E3D49" w14:textId="3D705CDF" w:rsidR="0069707F" w:rsidRPr="002539E4" w:rsidRDefault="0069707F" w:rsidP="00740E5B">
      <w:pPr>
        <w:spacing w:after="0"/>
        <w:rPr>
          <w:rFonts w:eastAsia="Times New Roman" w:cstheme="minorHAnsi"/>
          <w:b/>
          <w:u w:val="single"/>
        </w:rPr>
      </w:pPr>
      <w:r w:rsidRPr="002539E4">
        <w:rPr>
          <w:rFonts w:eastAsia="Times New Roman" w:cstheme="minorHAnsi"/>
          <w:b/>
          <w:u w:val="single"/>
        </w:rPr>
        <w:t>Point-in-Time (PIT) Count Call</w:t>
      </w:r>
    </w:p>
    <w:p w14:paraId="1CCE99CF" w14:textId="17FAE450" w:rsidR="008C2A56" w:rsidRPr="008C2A56" w:rsidRDefault="008C2A56" w:rsidP="008C2A56">
      <w:pPr>
        <w:spacing w:after="0"/>
        <w:rPr>
          <w:rFonts w:eastAsia="Times New Roman" w:cstheme="minorHAnsi"/>
          <w:bCs/>
        </w:rPr>
      </w:pPr>
      <w:r w:rsidRPr="008C2A56">
        <w:rPr>
          <w:rFonts w:eastAsia="Times New Roman" w:cstheme="minorHAnsi"/>
          <w:bCs/>
        </w:rPr>
        <w:t xml:space="preserve">HUD Point-in-Time Office Hours – recording &amp; materials for November 23, </w:t>
      </w:r>
      <w:proofErr w:type="gramStart"/>
      <w:r w:rsidRPr="008C2A56">
        <w:rPr>
          <w:rFonts w:eastAsia="Times New Roman" w:cstheme="minorHAnsi"/>
          <w:bCs/>
        </w:rPr>
        <w:t>2021</w:t>
      </w:r>
      <w:proofErr w:type="gramEnd"/>
      <w:r w:rsidRPr="008C2A56">
        <w:rPr>
          <w:rFonts w:eastAsia="Times New Roman" w:cstheme="minorHAnsi"/>
          <w:bCs/>
        </w:rPr>
        <w:t xml:space="preserve"> mtg</w:t>
      </w:r>
      <w:r w:rsidR="00B272F1">
        <w:rPr>
          <w:rFonts w:eastAsia="Times New Roman" w:cstheme="minorHAnsi"/>
          <w:bCs/>
        </w:rPr>
        <w:t xml:space="preserve">, </w:t>
      </w:r>
      <w:r w:rsidRPr="008C2A56">
        <w:rPr>
          <w:rFonts w:eastAsia="Times New Roman" w:cstheme="minorHAnsi"/>
          <w:bCs/>
        </w:rPr>
        <w:t>December 15, 2021 mtg.</w:t>
      </w:r>
      <w:r w:rsidR="00B272F1">
        <w:rPr>
          <w:rFonts w:eastAsia="Times New Roman" w:cstheme="minorHAnsi"/>
          <w:bCs/>
        </w:rPr>
        <w:t xml:space="preserve"> &amp; January 12, 2022    </w:t>
      </w:r>
      <w:hyperlink r:id="rId22" w:history="1">
        <w:r w:rsidRPr="008C2A56">
          <w:rPr>
            <w:rStyle w:val="Hyperlink"/>
            <w:rFonts w:eastAsia="Times New Roman" w:cstheme="minorHAnsi"/>
            <w:bCs/>
          </w:rPr>
          <w:t>https://www.hudexchange.info/programs/hdx/guides/pit-hic/#pit-count-office-hours</w:t>
        </w:r>
      </w:hyperlink>
    </w:p>
    <w:p w14:paraId="0A19AACA" w14:textId="23543447" w:rsidR="00245A83" w:rsidRPr="002539E4" w:rsidRDefault="00245A83" w:rsidP="00740E5B">
      <w:pPr>
        <w:spacing w:after="0"/>
        <w:rPr>
          <w:rFonts w:eastAsia="Times New Roman" w:cstheme="minorHAnsi"/>
          <w:bCs/>
        </w:rPr>
      </w:pPr>
      <w:r w:rsidRPr="002539E4">
        <w:rPr>
          <w:rFonts w:eastAsia="Times New Roman" w:cstheme="minorHAnsi"/>
          <w:bCs/>
        </w:rPr>
        <w:br w:type="page"/>
      </w:r>
    </w:p>
    <w:p w14:paraId="15B9BF6F" w14:textId="77777777" w:rsidR="004C3C98" w:rsidRPr="002539E4" w:rsidRDefault="004C3C98" w:rsidP="004C3C98">
      <w:pPr>
        <w:shd w:val="clear" w:color="auto" w:fill="FFFFFF"/>
        <w:spacing w:after="0" w:line="240" w:lineRule="auto"/>
        <w:jc w:val="center"/>
        <w:rPr>
          <w:rFonts w:eastAsia="Times New Roman" w:cstheme="minorHAnsi"/>
          <w:b/>
          <w:u w:val="single"/>
        </w:rPr>
      </w:pPr>
      <w:r w:rsidRPr="002539E4">
        <w:rPr>
          <w:rFonts w:eastAsia="Times New Roman" w:cstheme="minorHAnsi"/>
          <w:b/>
          <w:u w:val="single"/>
        </w:rPr>
        <w:lastRenderedPageBreak/>
        <w:t>Point-In-Time HUD Resources – Specific Populations</w:t>
      </w:r>
    </w:p>
    <w:p w14:paraId="11F1B3B5" w14:textId="77777777" w:rsidR="00E536AE" w:rsidRPr="002539E4" w:rsidRDefault="00E536AE" w:rsidP="00CE361B">
      <w:pPr>
        <w:shd w:val="clear" w:color="auto" w:fill="FFFFFF"/>
        <w:spacing w:after="0" w:line="240" w:lineRule="auto"/>
        <w:rPr>
          <w:rFonts w:eastAsia="Times New Roman" w:cstheme="minorHAnsi"/>
        </w:rPr>
      </w:pPr>
    </w:p>
    <w:p w14:paraId="0087EAF1" w14:textId="5F165760" w:rsidR="004C3C98" w:rsidRPr="002539E4" w:rsidRDefault="00E536AE" w:rsidP="00CE361B">
      <w:pPr>
        <w:shd w:val="clear" w:color="auto" w:fill="FFFFFF"/>
        <w:spacing w:after="0" w:line="240" w:lineRule="auto"/>
        <w:rPr>
          <w:rFonts w:eastAsia="Times New Roman" w:cstheme="minorHAnsi"/>
        </w:rPr>
      </w:pPr>
      <w:r w:rsidRPr="002539E4">
        <w:rPr>
          <w:rFonts w:eastAsia="Times New Roman" w:cstheme="minorHAnsi"/>
        </w:rPr>
        <w:t>Guidance for Domestic Violence Partners and CoCs on Participating in the PIT Count</w:t>
      </w:r>
      <w:r w:rsidR="008C2A56">
        <w:rPr>
          <w:rFonts w:eastAsia="Times New Roman" w:cstheme="minorHAnsi"/>
        </w:rPr>
        <w:t xml:space="preserve"> (published December 2018)</w:t>
      </w:r>
    </w:p>
    <w:p w14:paraId="794CDE43" w14:textId="77777777" w:rsidR="00E536AE" w:rsidRPr="002539E4" w:rsidRDefault="00DB5FA4" w:rsidP="008C2A56">
      <w:pPr>
        <w:pStyle w:val="ListParagraph"/>
        <w:numPr>
          <w:ilvl w:val="0"/>
          <w:numId w:val="6"/>
        </w:numPr>
        <w:shd w:val="clear" w:color="auto" w:fill="FFFFFF"/>
        <w:spacing w:after="0" w:line="240" w:lineRule="auto"/>
        <w:rPr>
          <w:rFonts w:eastAsia="Times New Roman" w:cstheme="minorHAnsi"/>
        </w:rPr>
      </w:pPr>
      <w:r w:rsidRPr="002539E4">
        <w:rPr>
          <w:rFonts w:eastAsia="Times New Roman" w:cstheme="minorHAnsi"/>
        </w:rPr>
        <w:t>Partnering with CoCs on the PIT Count: What Domestic Violence Providers Need to Know</w:t>
      </w:r>
    </w:p>
    <w:p w14:paraId="14F7B1D2" w14:textId="77777777" w:rsidR="00DB5FA4" w:rsidRPr="002539E4" w:rsidRDefault="00A5508D" w:rsidP="00DB5FA4">
      <w:pPr>
        <w:pStyle w:val="ListParagraph"/>
        <w:shd w:val="clear" w:color="auto" w:fill="FFFFFF"/>
        <w:spacing w:after="0" w:line="240" w:lineRule="auto"/>
        <w:rPr>
          <w:rFonts w:eastAsia="Times New Roman" w:cstheme="minorHAnsi"/>
        </w:rPr>
      </w:pPr>
      <w:hyperlink r:id="rId23" w:history="1">
        <w:r w:rsidR="00DB5FA4" w:rsidRPr="002539E4">
          <w:rPr>
            <w:rStyle w:val="Hyperlink"/>
            <w:rFonts w:cstheme="minorHAnsi"/>
          </w:rPr>
          <w:t>https://files.hudexchange.info/resources/documents/PIT-and-DV-Partnering-With-CoCs.pdf</w:t>
        </w:r>
      </w:hyperlink>
    </w:p>
    <w:p w14:paraId="7D6D7F81" w14:textId="77777777" w:rsidR="00DB5FA4" w:rsidRPr="002539E4" w:rsidRDefault="00DB5FA4" w:rsidP="008C2A56">
      <w:pPr>
        <w:pStyle w:val="ListParagraph"/>
        <w:numPr>
          <w:ilvl w:val="0"/>
          <w:numId w:val="6"/>
        </w:numPr>
        <w:shd w:val="clear" w:color="auto" w:fill="FFFFFF"/>
        <w:spacing w:after="0" w:line="240" w:lineRule="auto"/>
        <w:rPr>
          <w:rFonts w:eastAsia="Times New Roman" w:cstheme="minorHAnsi"/>
        </w:rPr>
      </w:pPr>
      <w:r w:rsidRPr="002539E4">
        <w:rPr>
          <w:rFonts w:eastAsia="Times New Roman" w:cstheme="minorHAnsi"/>
        </w:rPr>
        <w:t>Engaging with Domestic Violence Survivors: What CoCs Need to Know</w:t>
      </w:r>
    </w:p>
    <w:p w14:paraId="6CC17D3C" w14:textId="77777777" w:rsidR="00DB5FA4" w:rsidRPr="002539E4" w:rsidRDefault="00A5508D" w:rsidP="00DB5FA4">
      <w:pPr>
        <w:pStyle w:val="ListParagraph"/>
        <w:shd w:val="clear" w:color="auto" w:fill="FFFFFF"/>
        <w:spacing w:after="0" w:line="240" w:lineRule="auto"/>
        <w:rPr>
          <w:rFonts w:eastAsia="Times New Roman" w:cstheme="minorHAnsi"/>
        </w:rPr>
      </w:pPr>
      <w:hyperlink r:id="rId24" w:history="1">
        <w:r w:rsidR="00DB5FA4" w:rsidRPr="002539E4">
          <w:rPr>
            <w:rStyle w:val="Hyperlink"/>
            <w:rFonts w:cstheme="minorHAnsi"/>
          </w:rPr>
          <w:t>https://files.hudexchange.info/resources/documents/PIT-and-DV-What-CoCs-Need-To-Know.pdf</w:t>
        </w:r>
      </w:hyperlink>
      <w:r w:rsidR="00DB5FA4" w:rsidRPr="002539E4">
        <w:rPr>
          <w:rFonts w:cstheme="minorHAnsi"/>
        </w:rPr>
        <w:t xml:space="preserve"> </w:t>
      </w:r>
    </w:p>
    <w:p w14:paraId="55EE4CEC" w14:textId="77777777" w:rsidR="00DB5FA4" w:rsidRPr="002539E4" w:rsidRDefault="00DB5FA4" w:rsidP="008C2A56">
      <w:pPr>
        <w:pStyle w:val="ListParagraph"/>
        <w:numPr>
          <w:ilvl w:val="0"/>
          <w:numId w:val="6"/>
        </w:numPr>
        <w:shd w:val="clear" w:color="auto" w:fill="FFFFFF"/>
        <w:spacing w:after="0" w:line="240" w:lineRule="auto"/>
        <w:rPr>
          <w:rFonts w:eastAsia="Times New Roman" w:cstheme="minorHAnsi"/>
        </w:rPr>
      </w:pPr>
      <w:r w:rsidRPr="002539E4">
        <w:rPr>
          <w:rFonts w:eastAsia="Times New Roman" w:cstheme="minorHAnsi"/>
        </w:rPr>
        <w:t>Point-in-Time Count Fact Sheet on Identifying Survivors of Domestic Violence</w:t>
      </w:r>
    </w:p>
    <w:p w14:paraId="3209E9C1" w14:textId="77777777" w:rsidR="00DB5FA4" w:rsidRPr="002539E4" w:rsidRDefault="00A5508D" w:rsidP="00DB5FA4">
      <w:pPr>
        <w:pStyle w:val="ListParagraph"/>
        <w:shd w:val="clear" w:color="auto" w:fill="FFFFFF"/>
        <w:spacing w:after="0" w:line="240" w:lineRule="auto"/>
        <w:rPr>
          <w:rFonts w:eastAsia="Times New Roman" w:cstheme="minorHAnsi"/>
        </w:rPr>
      </w:pPr>
      <w:hyperlink r:id="rId25" w:history="1">
        <w:r w:rsidR="00DB5FA4" w:rsidRPr="002539E4">
          <w:rPr>
            <w:rStyle w:val="Hyperlink"/>
            <w:rFonts w:cstheme="minorHAnsi"/>
          </w:rPr>
          <w:t>https://files.hudexchange.info/resources/documents/2019-PIT-Count-DV-Fact-Sheet.pdf</w:t>
        </w:r>
      </w:hyperlink>
    </w:p>
    <w:p w14:paraId="415959CB" w14:textId="77777777" w:rsidR="00DB5FA4" w:rsidRPr="002539E4" w:rsidRDefault="00DB5FA4" w:rsidP="00CE361B">
      <w:pPr>
        <w:shd w:val="clear" w:color="auto" w:fill="FFFFFF"/>
        <w:spacing w:after="0" w:line="240" w:lineRule="auto"/>
        <w:rPr>
          <w:rFonts w:eastAsia="Times New Roman" w:cstheme="minorHAnsi"/>
        </w:rPr>
      </w:pPr>
    </w:p>
    <w:p w14:paraId="1BD6A1EE" w14:textId="77777777" w:rsidR="00DB5FA4" w:rsidRPr="002539E4" w:rsidRDefault="00DB5FA4" w:rsidP="00E536AE">
      <w:pPr>
        <w:shd w:val="clear" w:color="auto" w:fill="FFFFFF"/>
        <w:spacing w:after="0" w:line="240" w:lineRule="auto"/>
        <w:rPr>
          <w:rFonts w:eastAsia="Times New Roman" w:cstheme="minorHAnsi"/>
        </w:rPr>
      </w:pPr>
      <w:r w:rsidRPr="002539E4">
        <w:rPr>
          <w:rFonts w:eastAsia="Times New Roman" w:cstheme="minorHAnsi"/>
        </w:rPr>
        <w:t>Youth</w:t>
      </w:r>
    </w:p>
    <w:p w14:paraId="140EF17E" w14:textId="6126BACC" w:rsidR="00E536AE" w:rsidRPr="002539E4" w:rsidRDefault="00A4298E" w:rsidP="008C2A56">
      <w:pPr>
        <w:pStyle w:val="ListParagraph"/>
        <w:numPr>
          <w:ilvl w:val="0"/>
          <w:numId w:val="6"/>
        </w:numPr>
        <w:shd w:val="clear" w:color="auto" w:fill="FFFFFF"/>
        <w:spacing w:after="0" w:line="240" w:lineRule="auto"/>
        <w:rPr>
          <w:rFonts w:eastAsia="Times New Roman" w:cstheme="minorHAnsi"/>
        </w:rPr>
      </w:pPr>
      <w:r w:rsidRPr="002539E4">
        <w:rPr>
          <w:rFonts w:eastAsia="Times New Roman" w:cstheme="minorHAnsi"/>
        </w:rPr>
        <w:t>Housing and School Partnership on the Point-in-Time Count</w:t>
      </w:r>
      <w:r w:rsidR="00087FD4">
        <w:rPr>
          <w:rFonts w:eastAsia="Times New Roman" w:cstheme="minorHAnsi"/>
        </w:rPr>
        <w:t xml:space="preserve"> (published December 2018)</w:t>
      </w:r>
    </w:p>
    <w:p w14:paraId="1C5333EF" w14:textId="77777777" w:rsidR="00A4298E" w:rsidRPr="002539E4" w:rsidRDefault="00A5508D" w:rsidP="00DB5FA4">
      <w:pPr>
        <w:pStyle w:val="ListParagraph"/>
        <w:shd w:val="clear" w:color="auto" w:fill="FFFFFF"/>
        <w:spacing w:after="0" w:line="240" w:lineRule="auto"/>
        <w:rPr>
          <w:rStyle w:val="Hyperlink"/>
          <w:rFonts w:eastAsia="Times New Roman" w:cstheme="minorHAnsi"/>
          <w:color w:val="auto"/>
          <w:u w:val="none"/>
        </w:rPr>
      </w:pPr>
      <w:hyperlink r:id="rId26" w:history="1">
        <w:r w:rsidR="00E536AE" w:rsidRPr="002539E4">
          <w:rPr>
            <w:rStyle w:val="Hyperlink"/>
            <w:rFonts w:cstheme="minorHAnsi"/>
          </w:rPr>
          <w:t>https://www.hudexchange.info/resource/5184/housing-and-school-partnership-on-the-pit-count/</w:t>
        </w:r>
      </w:hyperlink>
      <w:r w:rsidR="00E536AE" w:rsidRPr="002539E4">
        <w:rPr>
          <w:rStyle w:val="Hyperlink"/>
          <w:rFonts w:cstheme="minorHAnsi"/>
        </w:rPr>
        <w:t xml:space="preserve"> </w:t>
      </w:r>
    </w:p>
    <w:p w14:paraId="3EFC2467" w14:textId="3ED3F2E2" w:rsidR="00A4298E" w:rsidRPr="002539E4" w:rsidRDefault="00A4298E" w:rsidP="008C2A56">
      <w:pPr>
        <w:pStyle w:val="ListParagraph"/>
        <w:numPr>
          <w:ilvl w:val="0"/>
          <w:numId w:val="6"/>
        </w:numPr>
        <w:shd w:val="clear" w:color="auto" w:fill="FFFFFF"/>
        <w:spacing w:after="0" w:line="240" w:lineRule="auto"/>
        <w:rPr>
          <w:rFonts w:cstheme="minorHAnsi"/>
        </w:rPr>
      </w:pPr>
      <w:r w:rsidRPr="002539E4">
        <w:rPr>
          <w:rFonts w:cstheme="minorHAnsi"/>
        </w:rPr>
        <w:t>Promising Practices for Counting Youth Experiencing Homelessness in the Point-in-Time Counts</w:t>
      </w:r>
      <w:r w:rsidR="00087FD4">
        <w:rPr>
          <w:rFonts w:cstheme="minorHAnsi"/>
        </w:rPr>
        <w:t xml:space="preserve"> (published November 2016)</w:t>
      </w:r>
    </w:p>
    <w:p w14:paraId="6A0D4F51" w14:textId="77777777" w:rsidR="00A4298E" w:rsidRPr="002539E4" w:rsidRDefault="00A5508D" w:rsidP="00DB5FA4">
      <w:pPr>
        <w:pStyle w:val="ListParagraph"/>
        <w:shd w:val="clear" w:color="auto" w:fill="FFFFFF"/>
        <w:spacing w:after="0" w:line="240" w:lineRule="auto"/>
        <w:rPr>
          <w:rStyle w:val="Hyperlink"/>
          <w:rFonts w:eastAsia="Times New Roman" w:cstheme="minorHAnsi"/>
        </w:rPr>
      </w:pPr>
      <w:hyperlink r:id="rId27" w:history="1">
        <w:r w:rsidR="00E536AE" w:rsidRPr="002539E4">
          <w:rPr>
            <w:rStyle w:val="Hyperlink"/>
            <w:rFonts w:eastAsia="Times New Roman" w:cstheme="minorHAnsi"/>
          </w:rPr>
          <w:t>https://www.hudexchange.info/resource/5175/promising-practices-for-counting-youth-experiencing-homelessness-in-the-pit-counts/</w:t>
        </w:r>
      </w:hyperlink>
    </w:p>
    <w:p w14:paraId="1BA8D6B5" w14:textId="7EAD72C2" w:rsidR="00A4298E" w:rsidRPr="002539E4" w:rsidRDefault="00A4298E" w:rsidP="008C2A56">
      <w:pPr>
        <w:pStyle w:val="ListParagraph"/>
        <w:numPr>
          <w:ilvl w:val="0"/>
          <w:numId w:val="6"/>
        </w:numPr>
        <w:shd w:val="clear" w:color="auto" w:fill="FFFFFF"/>
        <w:spacing w:after="0" w:line="240" w:lineRule="auto"/>
        <w:rPr>
          <w:rFonts w:eastAsia="Times New Roman" w:cstheme="minorHAnsi"/>
          <w:u w:val="single"/>
        </w:rPr>
      </w:pPr>
      <w:r w:rsidRPr="002539E4">
        <w:rPr>
          <w:rFonts w:eastAsia="Times New Roman" w:cstheme="minorHAnsi"/>
          <w:u w:val="single"/>
        </w:rPr>
        <w:t xml:space="preserve">Crosswalk of Key </w:t>
      </w:r>
      <w:proofErr w:type="gramStart"/>
      <w:r w:rsidRPr="002539E4">
        <w:rPr>
          <w:rFonts w:eastAsia="Times New Roman" w:cstheme="minorHAnsi"/>
          <w:u w:val="single"/>
        </w:rPr>
        <w:t>Federally-funded</w:t>
      </w:r>
      <w:proofErr w:type="gramEnd"/>
      <w:r w:rsidRPr="002539E4">
        <w:rPr>
          <w:rFonts w:eastAsia="Times New Roman" w:cstheme="minorHAnsi"/>
          <w:u w:val="single"/>
        </w:rPr>
        <w:t xml:space="preserve"> Child and Youth Homeless Contacts</w:t>
      </w:r>
      <w:r w:rsidR="00087FD4">
        <w:rPr>
          <w:rFonts w:eastAsia="Times New Roman" w:cstheme="minorHAnsi"/>
          <w:u w:val="single"/>
        </w:rPr>
        <w:t xml:space="preserve"> (published February 2021)</w:t>
      </w:r>
    </w:p>
    <w:p w14:paraId="37419008" w14:textId="77777777" w:rsidR="00A4298E" w:rsidRPr="002539E4" w:rsidRDefault="00A5508D" w:rsidP="00DB5FA4">
      <w:pPr>
        <w:pStyle w:val="ListParagraph"/>
        <w:shd w:val="clear" w:color="auto" w:fill="FFFFFF"/>
        <w:spacing w:after="0" w:line="240" w:lineRule="auto"/>
        <w:rPr>
          <w:rStyle w:val="Hyperlink"/>
          <w:rFonts w:eastAsia="Times New Roman" w:cstheme="minorHAnsi"/>
        </w:rPr>
      </w:pPr>
      <w:hyperlink r:id="rId28" w:history="1">
        <w:r w:rsidR="00E536AE" w:rsidRPr="002539E4">
          <w:rPr>
            <w:rStyle w:val="Hyperlink"/>
            <w:rFonts w:eastAsia="Times New Roman" w:cstheme="minorHAnsi"/>
          </w:rPr>
          <w:t>https://www.hudexchange.info/resource/5176/crosswalk-of-key-federally-funded-child-and-youth-homeless-contacts/</w:t>
        </w:r>
      </w:hyperlink>
    </w:p>
    <w:p w14:paraId="693F582C" w14:textId="6B6DB063" w:rsidR="00A4298E" w:rsidRPr="002539E4" w:rsidRDefault="00A4298E" w:rsidP="008C2A56">
      <w:pPr>
        <w:pStyle w:val="ListParagraph"/>
        <w:numPr>
          <w:ilvl w:val="0"/>
          <w:numId w:val="6"/>
        </w:numPr>
        <w:shd w:val="clear" w:color="auto" w:fill="FFFFFF"/>
        <w:spacing w:after="0" w:line="240" w:lineRule="auto"/>
        <w:rPr>
          <w:rFonts w:eastAsia="Times New Roman" w:cstheme="minorHAnsi"/>
          <w:u w:val="single"/>
        </w:rPr>
      </w:pPr>
      <w:r w:rsidRPr="002539E4">
        <w:rPr>
          <w:rFonts w:eastAsia="Times New Roman" w:cstheme="minorHAnsi"/>
          <w:u w:val="single"/>
        </w:rPr>
        <w:t>Youth Count!</w:t>
      </w:r>
    </w:p>
    <w:p w14:paraId="3E2684F3" w14:textId="77777777" w:rsidR="00A4298E" w:rsidRPr="002539E4" w:rsidRDefault="00A5508D" w:rsidP="00DB5FA4">
      <w:pPr>
        <w:pStyle w:val="ListParagraph"/>
        <w:shd w:val="clear" w:color="auto" w:fill="FFFFFF"/>
        <w:spacing w:after="0" w:line="240" w:lineRule="auto"/>
        <w:rPr>
          <w:rFonts w:eastAsia="Times New Roman" w:cstheme="minorHAnsi"/>
          <w:u w:val="single"/>
        </w:rPr>
      </w:pPr>
      <w:hyperlink r:id="rId29" w:history="1">
        <w:r w:rsidR="00A4298E" w:rsidRPr="002539E4">
          <w:rPr>
            <w:rStyle w:val="Hyperlink"/>
            <w:rFonts w:eastAsia="Times New Roman" w:cstheme="minorHAnsi"/>
          </w:rPr>
          <w:t>https://www.hudexchange.info/homelessness-assistance/resources-for-homeless-youth/youth-count/</w:t>
        </w:r>
      </w:hyperlink>
    </w:p>
    <w:p w14:paraId="66C72682" w14:textId="77777777" w:rsidR="00A4298E" w:rsidRPr="002539E4" w:rsidRDefault="00A4298E" w:rsidP="00A4298E">
      <w:pPr>
        <w:shd w:val="clear" w:color="auto" w:fill="FFFFFF"/>
        <w:spacing w:after="0" w:line="240" w:lineRule="auto"/>
        <w:rPr>
          <w:rFonts w:eastAsia="Times New Roman" w:cstheme="minorHAnsi"/>
          <w:u w:val="single"/>
        </w:rPr>
      </w:pPr>
    </w:p>
    <w:p w14:paraId="011D26F7" w14:textId="77777777" w:rsidR="00DB5FA4" w:rsidRPr="002539E4" w:rsidRDefault="00DB5FA4" w:rsidP="00A4298E">
      <w:pPr>
        <w:shd w:val="clear" w:color="auto" w:fill="FFFFFF"/>
        <w:spacing w:after="0" w:line="240" w:lineRule="auto"/>
        <w:rPr>
          <w:rFonts w:eastAsia="Times New Roman" w:cstheme="minorHAnsi"/>
        </w:rPr>
      </w:pPr>
      <w:r w:rsidRPr="002539E4">
        <w:rPr>
          <w:rFonts w:eastAsia="Times New Roman" w:cstheme="minorHAnsi"/>
        </w:rPr>
        <w:t>Veterans</w:t>
      </w:r>
    </w:p>
    <w:p w14:paraId="566C8E1F" w14:textId="781A67F0" w:rsidR="00A4298E" w:rsidRPr="002539E4" w:rsidRDefault="00A4298E" w:rsidP="008C2A56">
      <w:pPr>
        <w:pStyle w:val="ListParagraph"/>
        <w:numPr>
          <w:ilvl w:val="0"/>
          <w:numId w:val="6"/>
        </w:numPr>
        <w:shd w:val="clear" w:color="auto" w:fill="FFFFFF"/>
        <w:spacing w:after="0" w:line="240" w:lineRule="auto"/>
        <w:rPr>
          <w:rFonts w:eastAsia="Times New Roman" w:cstheme="minorHAnsi"/>
        </w:rPr>
      </w:pPr>
      <w:r w:rsidRPr="002539E4">
        <w:rPr>
          <w:rFonts w:eastAsia="Times New Roman" w:cstheme="minorHAnsi"/>
        </w:rPr>
        <w:t>Veterans HIC/PIT Count Data Guidance Tool</w:t>
      </w:r>
      <w:r w:rsidR="008C2A56">
        <w:rPr>
          <w:rFonts w:eastAsia="Times New Roman" w:cstheme="minorHAnsi"/>
        </w:rPr>
        <w:t xml:space="preserve"> (published December 2016)</w:t>
      </w:r>
    </w:p>
    <w:p w14:paraId="1D95248A" w14:textId="77777777" w:rsidR="00A4298E" w:rsidRPr="002539E4" w:rsidRDefault="00A5508D" w:rsidP="00DB5FA4">
      <w:pPr>
        <w:pStyle w:val="ListParagraph"/>
        <w:shd w:val="clear" w:color="auto" w:fill="FFFFFF"/>
        <w:spacing w:after="0" w:line="240" w:lineRule="auto"/>
        <w:rPr>
          <w:rStyle w:val="Hyperlink"/>
          <w:rFonts w:eastAsia="Times New Roman" w:cstheme="minorHAnsi"/>
        </w:rPr>
      </w:pPr>
      <w:hyperlink r:id="rId30" w:history="1">
        <w:r w:rsidR="00A4298E" w:rsidRPr="002539E4">
          <w:rPr>
            <w:rStyle w:val="Hyperlink"/>
            <w:rFonts w:eastAsia="Times New Roman" w:cstheme="minorHAnsi"/>
          </w:rPr>
          <w:t>https://www.hudexchange.info/resource/5205/veterans-hicpit-count-data-guidance-tool/</w:t>
        </w:r>
      </w:hyperlink>
    </w:p>
    <w:p w14:paraId="7DA788F0" w14:textId="77777777" w:rsidR="00E536AE" w:rsidRPr="002539E4" w:rsidRDefault="00E536AE" w:rsidP="00A4298E">
      <w:pPr>
        <w:shd w:val="clear" w:color="auto" w:fill="FFFFFF"/>
        <w:spacing w:after="0" w:line="240" w:lineRule="auto"/>
        <w:rPr>
          <w:rFonts w:eastAsia="Times New Roman" w:cstheme="minorHAnsi"/>
          <w:b/>
          <w:u w:val="single"/>
        </w:rPr>
      </w:pPr>
    </w:p>
    <w:sectPr w:rsidR="00E536AE" w:rsidRPr="002539E4" w:rsidSect="00FA585C">
      <w:headerReference w:type="default" r:id="rId31"/>
      <w:footerReference w:type="default" r:id="rId3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BECA9" w14:textId="77777777" w:rsidR="00A5508D" w:rsidRDefault="00A5508D" w:rsidP="00496AAF">
      <w:pPr>
        <w:spacing w:after="0" w:line="240" w:lineRule="auto"/>
      </w:pPr>
      <w:r>
        <w:separator/>
      </w:r>
    </w:p>
  </w:endnote>
  <w:endnote w:type="continuationSeparator" w:id="0">
    <w:p w14:paraId="2E0225BA" w14:textId="77777777" w:rsidR="00A5508D" w:rsidRDefault="00A5508D" w:rsidP="00496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BBB9" w14:textId="77777777" w:rsidR="00B25913" w:rsidRDefault="00B73F7A" w:rsidP="00365425">
    <w:pPr>
      <w:pStyle w:val="Footer"/>
    </w:pPr>
    <w:r>
      <w:t>Updated by WI Balance of State Co</w:t>
    </w:r>
    <w:r w:rsidR="00FD0B44">
      <w:t xml:space="preserve">C </w:t>
    </w:r>
    <w:r w:rsidR="00FD58FE">
      <w:t>Director</w:t>
    </w:r>
  </w:p>
  <w:p w14:paraId="74F98F9B" w14:textId="46C54128" w:rsidR="00D13442" w:rsidRDefault="00B73F7A" w:rsidP="00365425">
    <w:pPr>
      <w:pStyle w:val="Footer"/>
    </w:pPr>
    <w:r>
      <w:t>January 202</w:t>
    </w:r>
    <w:r w:rsidR="003D277E">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5F489" w14:textId="77777777" w:rsidR="00A5508D" w:rsidRDefault="00A5508D" w:rsidP="00496AAF">
      <w:pPr>
        <w:spacing w:after="0" w:line="240" w:lineRule="auto"/>
      </w:pPr>
      <w:r>
        <w:separator/>
      </w:r>
    </w:p>
  </w:footnote>
  <w:footnote w:type="continuationSeparator" w:id="0">
    <w:p w14:paraId="21FF373F" w14:textId="77777777" w:rsidR="00A5508D" w:rsidRDefault="00A5508D" w:rsidP="00496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648819"/>
      <w:docPartObj>
        <w:docPartGallery w:val="Page Numbers (Top of Page)"/>
        <w:docPartUnique/>
      </w:docPartObj>
    </w:sdtPr>
    <w:sdtEndPr>
      <w:rPr>
        <w:noProof/>
      </w:rPr>
    </w:sdtEndPr>
    <w:sdtContent>
      <w:p w14:paraId="2B6CBB29" w14:textId="77777777" w:rsidR="00365425" w:rsidRDefault="00365425">
        <w:pPr>
          <w:pStyle w:val="Header"/>
          <w:jc w:val="right"/>
        </w:pPr>
        <w:r>
          <w:fldChar w:fldCharType="begin"/>
        </w:r>
        <w:r>
          <w:instrText xml:space="preserve"> PAGE   \* MERGEFORMAT </w:instrText>
        </w:r>
        <w:r>
          <w:fldChar w:fldCharType="separate"/>
        </w:r>
        <w:r w:rsidR="00E50A59">
          <w:rPr>
            <w:noProof/>
          </w:rPr>
          <w:t>12</w:t>
        </w:r>
        <w:r>
          <w:rPr>
            <w:noProof/>
          </w:rPr>
          <w:fldChar w:fldCharType="end"/>
        </w:r>
      </w:p>
    </w:sdtContent>
  </w:sdt>
  <w:p w14:paraId="0554DBC1" w14:textId="77777777" w:rsidR="00365425" w:rsidRDefault="003654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5872"/>
    <w:multiLevelType w:val="hybridMultilevel"/>
    <w:tmpl w:val="924635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2348D"/>
    <w:multiLevelType w:val="hybridMultilevel"/>
    <w:tmpl w:val="9FB6B606"/>
    <w:lvl w:ilvl="0" w:tplc="AAC49A2C">
      <w:start w:val="1"/>
      <w:numFmt w:val="bullet"/>
      <w:lvlText w:val="•"/>
      <w:lvlJc w:val="left"/>
      <w:pPr>
        <w:tabs>
          <w:tab w:val="num" w:pos="720"/>
        </w:tabs>
        <w:ind w:left="720" w:hanging="360"/>
      </w:pPr>
      <w:rPr>
        <w:rFonts w:ascii="Corbel" w:hAnsi="Corbel" w:hint="default"/>
      </w:rPr>
    </w:lvl>
    <w:lvl w:ilvl="1" w:tplc="0188FBEC" w:tentative="1">
      <w:start w:val="1"/>
      <w:numFmt w:val="bullet"/>
      <w:lvlText w:val="•"/>
      <w:lvlJc w:val="left"/>
      <w:pPr>
        <w:tabs>
          <w:tab w:val="num" w:pos="1440"/>
        </w:tabs>
        <w:ind w:left="1440" w:hanging="360"/>
      </w:pPr>
      <w:rPr>
        <w:rFonts w:ascii="Corbel" w:hAnsi="Corbel" w:hint="default"/>
      </w:rPr>
    </w:lvl>
    <w:lvl w:ilvl="2" w:tplc="1BB2BCD6" w:tentative="1">
      <w:start w:val="1"/>
      <w:numFmt w:val="bullet"/>
      <w:lvlText w:val="•"/>
      <w:lvlJc w:val="left"/>
      <w:pPr>
        <w:tabs>
          <w:tab w:val="num" w:pos="2160"/>
        </w:tabs>
        <w:ind w:left="2160" w:hanging="360"/>
      </w:pPr>
      <w:rPr>
        <w:rFonts w:ascii="Corbel" w:hAnsi="Corbel" w:hint="default"/>
      </w:rPr>
    </w:lvl>
    <w:lvl w:ilvl="3" w:tplc="E5660028" w:tentative="1">
      <w:start w:val="1"/>
      <w:numFmt w:val="bullet"/>
      <w:lvlText w:val="•"/>
      <w:lvlJc w:val="left"/>
      <w:pPr>
        <w:tabs>
          <w:tab w:val="num" w:pos="2880"/>
        </w:tabs>
        <w:ind w:left="2880" w:hanging="360"/>
      </w:pPr>
      <w:rPr>
        <w:rFonts w:ascii="Corbel" w:hAnsi="Corbel" w:hint="default"/>
      </w:rPr>
    </w:lvl>
    <w:lvl w:ilvl="4" w:tplc="6FF0C07E" w:tentative="1">
      <w:start w:val="1"/>
      <w:numFmt w:val="bullet"/>
      <w:lvlText w:val="•"/>
      <w:lvlJc w:val="left"/>
      <w:pPr>
        <w:tabs>
          <w:tab w:val="num" w:pos="3600"/>
        </w:tabs>
        <w:ind w:left="3600" w:hanging="360"/>
      </w:pPr>
      <w:rPr>
        <w:rFonts w:ascii="Corbel" w:hAnsi="Corbel" w:hint="default"/>
      </w:rPr>
    </w:lvl>
    <w:lvl w:ilvl="5" w:tplc="425C3FCE" w:tentative="1">
      <w:start w:val="1"/>
      <w:numFmt w:val="bullet"/>
      <w:lvlText w:val="•"/>
      <w:lvlJc w:val="left"/>
      <w:pPr>
        <w:tabs>
          <w:tab w:val="num" w:pos="4320"/>
        </w:tabs>
        <w:ind w:left="4320" w:hanging="360"/>
      </w:pPr>
      <w:rPr>
        <w:rFonts w:ascii="Corbel" w:hAnsi="Corbel" w:hint="default"/>
      </w:rPr>
    </w:lvl>
    <w:lvl w:ilvl="6" w:tplc="42040470" w:tentative="1">
      <w:start w:val="1"/>
      <w:numFmt w:val="bullet"/>
      <w:lvlText w:val="•"/>
      <w:lvlJc w:val="left"/>
      <w:pPr>
        <w:tabs>
          <w:tab w:val="num" w:pos="5040"/>
        </w:tabs>
        <w:ind w:left="5040" w:hanging="360"/>
      </w:pPr>
      <w:rPr>
        <w:rFonts w:ascii="Corbel" w:hAnsi="Corbel" w:hint="default"/>
      </w:rPr>
    </w:lvl>
    <w:lvl w:ilvl="7" w:tplc="91862EFE" w:tentative="1">
      <w:start w:val="1"/>
      <w:numFmt w:val="bullet"/>
      <w:lvlText w:val="•"/>
      <w:lvlJc w:val="left"/>
      <w:pPr>
        <w:tabs>
          <w:tab w:val="num" w:pos="5760"/>
        </w:tabs>
        <w:ind w:left="5760" w:hanging="360"/>
      </w:pPr>
      <w:rPr>
        <w:rFonts w:ascii="Corbel" w:hAnsi="Corbel" w:hint="default"/>
      </w:rPr>
    </w:lvl>
    <w:lvl w:ilvl="8" w:tplc="4D54F74C" w:tentative="1">
      <w:start w:val="1"/>
      <w:numFmt w:val="bullet"/>
      <w:lvlText w:val="•"/>
      <w:lvlJc w:val="left"/>
      <w:pPr>
        <w:tabs>
          <w:tab w:val="num" w:pos="6480"/>
        </w:tabs>
        <w:ind w:left="6480" w:hanging="360"/>
      </w:pPr>
      <w:rPr>
        <w:rFonts w:ascii="Corbel" w:hAnsi="Corbel" w:hint="default"/>
      </w:rPr>
    </w:lvl>
  </w:abstractNum>
  <w:abstractNum w:abstractNumId="2" w15:restartNumberingAfterBreak="0">
    <w:nsid w:val="13D21637"/>
    <w:multiLevelType w:val="hybridMultilevel"/>
    <w:tmpl w:val="6758F26A"/>
    <w:lvl w:ilvl="0" w:tplc="04090015">
      <w:start w:val="1"/>
      <w:numFmt w:val="upperLetter"/>
      <w:lvlText w:val="%1."/>
      <w:lvlJc w:val="left"/>
      <w:pPr>
        <w:ind w:left="720" w:hanging="360"/>
      </w:pPr>
    </w:lvl>
    <w:lvl w:ilvl="1" w:tplc="5A82A39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F25FF"/>
    <w:multiLevelType w:val="hybridMultilevel"/>
    <w:tmpl w:val="63AE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F31A4"/>
    <w:multiLevelType w:val="hybridMultilevel"/>
    <w:tmpl w:val="786C68D0"/>
    <w:lvl w:ilvl="0" w:tplc="6A547FC2">
      <w:start w:val="1"/>
      <w:numFmt w:val="decimal"/>
      <w:lvlText w:val="(%1)"/>
      <w:lvlJc w:val="left"/>
      <w:pPr>
        <w:ind w:left="2160" w:hanging="720"/>
      </w:pPr>
      <w:rPr>
        <w:rFonts w:ascii="Georgia" w:hAnsi="Georgia" w:hint="default"/>
        <w:b/>
      </w:r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901224"/>
    <w:multiLevelType w:val="hybridMultilevel"/>
    <w:tmpl w:val="5538D684"/>
    <w:lvl w:ilvl="0" w:tplc="1EDEAA98">
      <w:start w:val="1"/>
      <w:numFmt w:val="bullet"/>
      <w:lvlText w:val="•"/>
      <w:lvlJc w:val="left"/>
      <w:pPr>
        <w:tabs>
          <w:tab w:val="num" w:pos="720"/>
        </w:tabs>
        <w:ind w:left="720" w:hanging="360"/>
      </w:pPr>
      <w:rPr>
        <w:rFonts w:ascii="Corbel" w:hAnsi="Corbel" w:hint="default"/>
      </w:rPr>
    </w:lvl>
    <w:lvl w:ilvl="1" w:tplc="F422577C" w:tentative="1">
      <w:start w:val="1"/>
      <w:numFmt w:val="bullet"/>
      <w:lvlText w:val="•"/>
      <w:lvlJc w:val="left"/>
      <w:pPr>
        <w:tabs>
          <w:tab w:val="num" w:pos="1440"/>
        </w:tabs>
        <w:ind w:left="1440" w:hanging="360"/>
      </w:pPr>
      <w:rPr>
        <w:rFonts w:ascii="Corbel" w:hAnsi="Corbel" w:hint="default"/>
      </w:rPr>
    </w:lvl>
    <w:lvl w:ilvl="2" w:tplc="C504DFB6" w:tentative="1">
      <w:start w:val="1"/>
      <w:numFmt w:val="bullet"/>
      <w:lvlText w:val="•"/>
      <w:lvlJc w:val="left"/>
      <w:pPr>
        <w:tabs>
          <w:tab w:val="num" w:pos="2160"/>
        </w:tabs>
        <w:ind w:left="2160" w:hanging="360"/>
      </w:pPr>
      <w:rPr>
        <w:rFonts w:ascii="Corbel" w:hAnsi="Corbel" w:hint="default"/>
      </w:rPr>
    </w:lvl>
    <w:lvl w:ilvl="3" w:tplc="DE70F508" w:tentative="1">
      <w:start w:val="1"/>
      <w:numFmt w:val="bullet"/>
      <w:lvlText w:val="•"/>
      <w:lvlJc w:val="left"/>
      <w:pPr>
        <w:tabs>
          <w:tab w:val="num" w:pos="2880"/>
        </w:tabs>
        <w:ind w:left="2880" w:hanging="360"/>
      </w:pPr>
      <w:rPr>
        <w:rFonts w:ascii="Corbel" w:hAnsi="Corbel" w:hint="default"/>
      </w:rPr>
    </w:lvl>
    <w:lvl w:ilvl="4" w:tplc="D3A60D18" w:tentative="1">
      <w:start w:val="1"/>
      <w:numFmt w:val="bullet"/>
      <w:lvlText w:val="•"/>
      <w:lvlJc w:val="left"/>
      <w:pPr>
        <w:tabs>
          <w:tab w:val="num" w:pos="3600"/>
        </w:tabs>
        <w:ind w:left="3600" w:hanging="360"/>
      </w:pPr>
      <w:rPr>
        <w:rFonts w:ascii="Corbel" w:hAnsi="Corbel" w:hint="default"/>
      </w:rPr>
    </w:lvl>
    <w:lvl w:ilvl="5" w:tplc="CDC478B8" w:tentative="1">
      <w:start w:val="1"/>
      <w:numFmt w:val="bullet"/>
      <w:lvlText w:val="•"/>
      <w:lvlJc w:val="left"/>
      <w:pPr>
        <w:tabs>
          <w:tab w:val="num" w:pos="4320"/>
        </w:tabs>
        <w:ind w:left="4320" w:hanging="360"/>
      </w:pPr>
      <w:rPr>
        <w:rFonts w:ascii="Corbel" w:hAnsi="Corbel" w:hint="default"/>
      </w:rPr>
    </w:lvl>
    <w:lvl w:ilvl="6" w:tplc="87E861C2" w:tentative="1">
      <w:start w:val="1"/>
      <w:numFmt w:val="bullet"/>
      <w:lvlText w:val="•"/>
      <w:lvlJc w:val="left"/>
      <w:pPr>
        <w:tabs>
          <w:tab w:val="num" w:pos="5040"/>
        </w:tabs>
        <w:ind w:left="5040" w:hanging="360"/>
      </w:pPr>
      <w:rPr>
        <w:rFonts w:ascii="Corbel" w:hAnsi="Corbel" w:hint="default"/>
      </w:rPr>
    </w:lvl>
    <w:lvl w:ilvl="7" w:tplc="C868BC0E" w:tentative="1">
      <w:start w:val="1"/>
      <w:numFmt w:val="bullet"/>
      <w:lvlText w:val="•"/>
      <w:lvlJc w:val="left"/>
      <w:pPr>
        <w:tabs>
          <w:tab w:val="num" w:pos="5760"/>
        </w:tabs>
        <w:ind w:left="5760" w:hanging="360"/>
      </w:pPr>
      <w:rPr>
        <w:rFonts w:ascii="Corbel" w:hAnsi="Corbel" w:hint="default"/>
      </w:rPr>
    </w:lvl>
    <w:lvl w:ilvl="8" w:tplc="0A744312" w:tentative="1">
      <w:start w:val="1"/>
      <w:numFmt w:val="bullet"/>
      <w:lvlText w:val="•"/>
      <w:lvlJc w:val="left"/>
      <w:pPr>
        <w:tabs>
          <w:tab w:val="num" w:pos="6480"/>
        </w:tabs>
        <w:ind w:left="6480" w:hanging="360"/>
      </w:pPr>
      <w:rPr>
        <w:rFonts w:ascii="Corbel" w:hAnsi="Corbel" w:hint="default"/>
      </w:rPr>
    </w:lvl>
  </w:abstractNum>
  <w:abstractNum w:abstractNumId="6" w15:restartNumberingAfterBreak="0">
    <w:nsid w:val="1E6E132E"/>
    <w:multiLevelType w:val="hybridMultilevel"/>
    <w:tmpl w:val="04BCF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C26DAD"/>
    <w:multiLevelType w:val="hybridMultilevel"/>
    <w:tmpl w:val="BD5E3010"/>
    <w:lvl w:ilvl="0" w:tplc="1CF660F6">
      <w:start w:val="1"/>
      <w:numFmt w:val="upperLetter"/>
      <w:lvlText w:val="%1."/>
      <w:lvlJc w:val="left"/>
      <w:pPr>
        <w:ind w:left="860" w:hanging="360"/>
      </w:pPr>
      <w:rPr>
        <w:rFonts w:ascii="Times New Roman" w:eastAsia="Times New Roman" w:hAnsi="Times New Roman" w:hint="default"/>
        <w:spacing w:val="-1"/>
        <w:sz w:val="24"/>
        <w:szCs w:val="24"/>
      </w:rPr>
    </w:lvl>
    <w:lvl w:ilvl="1" w:tplc="35A459E0">
      <w:start w:val="1"/>
      <w:numFmt w:val="bullet"/>
      <w:lvlText w:val="•"/>
      <w:lvlJc w:val="left"/>
      <w:pPr>
        <w:ind w:left="1738" w:hanging="360"/>
      </w:pPr>
      <w:rPr>
        <w:rFonts w:hint="default"/>
      </w:rPr>
    </w:lvl>
    <w:lvl w:ilvl="2" w:tplc="44D4C568">
      <w:start w:val="1"/>
      <w:numFmt w:val="bullet"/>
      <w:lvlText w:val="•"/>
      <w:lvlJc w:val="left"/>
      <w:pPr>
        <w:ind w:left="2616" w:hanging="360"/>
      </w:pPr>
      <w:rPr>
        <w:rFonts w:hint="default"/>
      </w:rPr>
    </w:lvl>
    <w:lvl w:ilvl="3" w:tplc="A7563188">
      <w:start w:val="1"/>
      <w:numFmt w:val="bullet"/>
      <w:lvlText w:val="•"/>
      <w:lvlJc w:val="left"/>
      <w:pPr>
        <w:ind w:left="3494" w:hanging="360"/>
      </w:pPr>
      <w:rPr>
        <w:rFonts w:hint="default"/>
      </w:rPr>
    </w:lvl>
    <w:lvl w:ilvl="4" w:tplc="A1968BD2">
      <w:start w:val="1"/>
      <w:numFmt w:val="bullet"/>
      <w:lvlText w:val="•"/>
      <w:lvlJc w:val="left"/>
      <w:pPr>
        <w:ind w:left="4372" w:hanging="360"/>
      </w:pPr>
      <w:rPr>
        <w:rFonts w:hint="default"/>
      </w:rPr>
    </w:lvl>
    <w:lvl w:ilvl="5" w:tplc="69BE35FC">
      <w:start w:val="1"/>
      <w:numFmt w:val="bullet"/>
      <w:lvlText w:val="•"/>
      <w:lvlJc w:val="left"/>
      <w:pPr>
        <w:ind w:left="5250" w:hanging="360"/>
      </w:pPr>
      <w:rPr>
        <w:rFonts w:hint="default"/>
      </w:rPr>
    </w:lvl>
    <w:lvl w:ilvl="6" w:tplc="8542C0C6">
      <w:start w:val="1"/>
      <w:numFmt w:val="bullet"/>
      <w:lvlText w:val="•"/>
      <w:lvlJc w:val="left"/>
      <w:pPr>
        <w:ind w:left="6128" w:hanging="360"/>
      </w:pPr>
      <w:rPr>
        <w:rFonts w:hint="default"/>
      </w:rPr>
    </w:lvl>
    <w:lvl w:ilvl="7" w:tplc="F2F2B866">
      <w:start w:val="1"/>
      <w:numFmt w:val="bullet"/>
      <w:lvlText w:val="•"/>
      <w:lvlJc w:val="left"/>
      <w:pPr>
        <w:ind w:left="7006" w:hanging="360"/>
      </w:pPr>
      <w:rPr>
        <w:rFonts w:hint="default"/>
      </w:rPr>
    </w:lvl>
    <w:lvl w:ilvl="8" w:tplc="A080D060">
      <w:start w:val="1"/>
      <w:numFmt w:val="bullet"/>
      <w:lvlText w:val="•"/>
      <w:lvlJc w:val="left"/>
      <w:pPr>
        <w:ind w:left="7884" w:hanging="360"/>
      </w:pPr>
      <w:rPr>
        <w:rFonts w:hint="default"/>
      </w:rPr>
    </w:lvl>
  </w:abstractNum>
  <w:abstractNum w:abstractNumId="8" w15:restartNumberingAfterBreak="0">
    <w:nsid w:val="2E505D6E"/>
    <w:multiLevelType w:val="hybridMultilevel"/>
    <w:tmpl w:val="38C8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66D08"/>
    <w:multiLevelType w:val="hybridMultilevel"/>
    <w:tmpl w:val="3E4403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E806E6"/>
    <w:multiLevelType w:val="hybridMultilevel"/>
    <w:tmpl w:val="BEF44A12"/>
    <w:lvl w:ilvl="0" w:tplc="0DF6ED92">
      <w:start w:val="1"/>
      <w:numFmt w:val="bullet"/>
      <w:lvlText w:val=""/>
      <w:lvlJc w:val="left"/>
      <w:pPr>
        <w:tabs>
          <w:tab w:val="num" w:pos="720"/>
        </w:tabs>
        <w:ind w:left="720" w:hanging="360"/>
      </w:pPr>
      <w:rPr>
        <w:rFonts w:ascii="Wingdings" w:hAnsi="Wingdings" w:hint="default"/>
      </w:rPr>
    </w:lvl>
    <w:lvl w:ilvl="1" w:tplc="970E6426" w:tentative="1">
      <w:start w:val="1"/>
      <w:numFmt w:val="bullet"/>
      <w:lvlText w:val=""/>
      <w:lvlJc w:val="left"/>
      <w:pPr>
        <w:tabs>
          <w:tab w:val="num" w:pos="1440"/>
        </w:tabs>
        <w:ind w:left="1440" w:hanging="360"/>
      </w:pPr>
      <w:rPr>
        <w:rFonts w:ascii="Wingdings" w:hAnsi="Wingdings" w:hint="default"/>
      </w:rPr>
    </w:lvl>
    <w:lvl w:ilvl="2" w:tplc="80D026FA" w:tentative="1">
      <w:start w:val="1"/>
      <w:numFmt w:val="bullet"/>
      <w:lvlText w:val=""/>
      <w:lvlJc w:val="left"/>
      <w:pPr>
        <w:tabs>
          <w:tab w:val="num" w:pos="2160"/>
        </w:tabs>
        <w:ind w:left="2160" w:hanging="360"/>
      </w:pPr>
      <w:rPr>
        <w:rFonts w:ascii="Wingdings" w:hAnsi="Wingdings" w:hint="default"/>
      </w:rPr>
    </w:lvl>
    <w:lvl w:ilvl="3" w:tplc="999A1050" w:tentative="1">
      <w:start w:val="1"/>
      <w:numFmt w:val="bullet"/>
      <w:lvlText w:val=""/>
      <w:lvlJc w:val="left"/>
      <w:pPr>
        <w:tabs>
          <w:tab w:val="num" w:pos="2880"/>
        </w:tabs>
        <w:ind w:left="2880" w:hanging="360"/>
      </w:pPr>
      <w:rPr>
        <w:rFonts w:ascii="Wingdings" w:hAnsi="Wingdings" w:hint="default"/>
      </w:rPr>
    </w:lvl>
    <w:lvl w:ilvl="4" w:tplc="47E69A6C" w:tentative="1">
      <w:start w:val="1"/>
      <w:numFmt w:val="bullet"/>
      <w:lvlText w:val=""/>
      <w:lvlJc w:val="left"/>
      <w:pPr>
        <w:tabs>
          <w:tab w:val="num" w:pos="3600"/>
        </w:tabs>
        <w:ind w:left="3600" w:hanging="360"/>
      </w:pPr>
      <w:rPr>
        <w:rFonts w:ascii="Wingdings" w:hAnsi="Wingdings" w:hint="default"/>
      </w:rPr>
    </w:lvl>
    <w:lvl w:ilvl="5" w:tplc="8AD8FFA0" w:tentative="1">
      <w:start w:val="1"/>
      <w:numFmt w:val="bullet"/>
      <w:lvlText w:val=""/>
      <w:lvlJc w:val="left"/>
      <w:pPr>
        <w:tabs>
          <w:tab w:val="num" w:pos="4320"/>
        </w:tabs>
        <w:ind w:left="4320" w:hanging="360"/>
      </w:pPr>
      <w:rPr>
        <w:rFonts w:ascii="Wingdings" w:hAnsi="Wingdings" w:hint="default"/>
      </w:rPr>
    </w:lvl>
    <w:lvl w:ilvl="6" w:tplc="3B5A4742" w:tentative="1">
      <w:start w:val="1"/>
      <w:numFmt w:val="bullet"/>
      <w:lvlText w:val=""/>
      <w:lvlJc w:val="left"/>
      <w:pPr>
        <w:tabs>
          <w:tab w:val="num" w:pos="5040"/>
        </w:tabs>
        <w:ind w:left="5040" w:hanging="360"/>
      </w:pPr>
      <w:rPr>
        <w:rFonts w:ascii="Wingdings" w:hAnsi="Wingdings" w:hint="default"/>
      </w:rPr>
    </w:lvl>
    <w:lvl w:ilvl="7" w:tplc="FE66303A" w:tentative="1">
      <w:start w:val="1"/>
      <w:numFmt w:val="bullet"/>
      <w:lvlText w:val=""/>
      <w:lvlJc w:val="left"/>
      <w:pPr>
        <w:tabs>
          <w:tab w:val="num" w:pos="5760"/>
        </w:tabs>
        <w:ind w:left="5760" w:hanging="360"/>
      </w:pPr>
      <w:rPr>
        <w:rFonts w:ascii="Wingdings" w:hAnsi="Wingdings" w:hint="default"/>
      </w:rPr>
    </w:lvl>
    <w:lvl w:ilvl="8" w:tplc="7432471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4807ED"/>
    <w:multiLevelType w:val="hybridMultilevel"/>
    <w:tmpl w:val="6358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00F4D"/>
    <w:multiLevelType w:val="hybridMultilevel"/>
    <w:tmpl w:val="424A89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341350"/>
    <w:multiLevelType w:val="hybridMultilevel"/>
    <w:tmpl w:val="201E95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6AF87D5B"/>
    <w:multiLevelType w:val="hybridMultilevel"/>
    <w:tmpl w:val="D2582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1023F6"/>
    <w:multiLevelType w:val="hybridMultilevel"/>
    <w:tmpl w:val="9CE4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895F7B"/>
    <w:multiLevelType w:val="hybridMultilevel"/>
    <w:tmpl w:val="8DC8D172"/>
    <w:lvl w:ilvl="0" w:tplc="A162CB58">
      <w:start w:val="1"/>
      <w:numFmt w:val="bullet"/>
      <w:lvlText w:val="•"/>
      <w:lvlJc w:val="left"/>
      <w:pPr>
        <w:tabs>
          <w:tab w:val="num" w:pos="720"/>
        </w:tabs>
        <w:ind w:left="720" w:hanging="360"/>
      </w:pPr>
      <w:rPr>
        <w:rFonts w:ascii="Corbel" w:hAnsi="Corbel" w:hint="default"/>
      </w:rPr>
    </w:lvl>
    <w:lvl w:ilvl="1" w:tplc="A94E876A" w:tentative="1">
      <w:start w:val="1"/>
      <w:numFmt w:val="bullet"/>
      <w:lvlText w:val="•"/>
      <w:lvlJc w:val="left"/>
      <w:pPr>
        <w:tabs>
          <w:tab w:val="num" w:pos="1440"/>
        </w:tabs>
        <w:ind w:left="1440" w:hanging="360"/>
      </w:pPr>
      <w:rPr>
        <w:rFonts w:ascii="Corbel" w:hAnsi="Corbel" w:hint="default"/>
      </w:rPr>
    </w:lvl>
    <w:lvl w:ilvl="2" w:tplc="88A21E6E" w:tentative="1">
      <w:start w:val="1"/>
      <w:numFmt w:val="bullet"/>
      <w:lvlText w:val="•"/>
      <w:lvlJc w:val="left"/>
      <w:pPr>
        <w:tabs>
          <w:tab w:val="num" w:pos="2160"/>
        </w:tabs>
        <w:ind w:left="2160" w:hanging="360"/>
      </w:pPr>
      <w:rPr>
        <w:rFonts w:ascii="Corbel" w:hAnsi="Corbel" w:hint="default"/>
      </w:rPr>
    </w:lvl>
    <w:lvl w:ilvl="3" w:tplc="BC7445CC" w:tentative="1">
      <w:start w:val="1"/>
      <w:numFmt w:val="bullet"/>
      <w:lvlText w:val="•"/>
      <w:lvlJc w:val="left"/>
      <w:pPr>
        <w:tabs>
          <w:tab w:val="num" w:pos="2880"/>
        </w:tabs>
        <w:ind w:left="2880" w:hanging="360"/>
      </w:pPr>
      <w:rPr>
        <w:rFonts w:ascii="Corbel" w:hAnsi="Corbel" w:hint="default"/>
      </w:rPr>
    </w:lvl>
    <w:lvl w:ilvl="4" w:tplc="FE302C4E" w:tentative="1">
      <w:start w:val="1"/>
      <w:numFmt w:val="bullet"/>
      <w:lvlText w:val="•"/>
      <w:lvlJc w:val="left"/>
      <w:pPr>
        <w:tabs>
          <w:tab w:val="num" w:pos="3600"/>
        </w:tabs>
        <w:ind w:left="3600" w:hanging="360"/>
      </w:pPr>
      <w:rPr>
        <w:rFonts w:ascii="Corbel" w:hAnsi="Corbel" w:hint="default"/>
      </w:rPr>
    </w:lvl>
    <w:lvl w:ilvl="5" w:tplc="38C42A66" w:tentative="1">
      <w:start w:val="1"/>
      <w:numFmt w:val="bullet"/>
      <w:lvlText w:val="•"/>
      <w:lvlJc w:val="left"/>
      <w:pPr>
        <w:tabs>
          <w:tab w:val="num" w:pos="4320"/>
        </w:tabs>
        <w:ind w:left="4320" w:hanging="360"/>
      </w:pPr>
      <w:rPr>
        <w:rFonts w:ascii="Corbel" w:hAnsi="Corbel" w:hint="default"/>
      </w:rPr>
    </w:lvl>
    <w:lvl w:ilvl="6" w:tplc="0D20CD8E" w:tentative="1">
      <w:start w:val="1"/>
      <w:numFmt w:val="bullet"/>
      <w:lvlText w:val="•"/>
      <w:lvlJc w:val="left"/>
      <w:pPr>
        <w:tabs>
          <w:tab w:val="num" w:pos="5040"/>
        </w:tabs>
        <w:ind w:left="5040" w:hanging="360"/>
      </w:pPr>
      <w:rPr>
        <w:rFonts w:ascii="Corbel" w:hAnsi="Corbel" w:hint="default"/>
      </w:rPr>
    </w:lvl>
    <w:lvl w:ilvl="7" w:tplc="5F140460" w:tentative="1">
      <w:start w:val="1"/>
      <w:numFmt w:val="bullet"/>
      <w:lvlText w:val="•"/>
      <w:lvlJc w:val="left"/>
      <w:pPr>
        <w:tabs>
          <w:tab w:val="num" w:pos="5760"/>
        </w:tabs>
        <w:ind w:left="5760" w:hanging="360"/>
      </w:pPr>
      <w:rPr>
        <w:rFonts w:ascii="Corbel" w:hAnsi="Corbel" w:hint="default"/>
      </w:rPr>
    </w:lvl>
    <w:lvl w:ilvl="8" w:tplc="3F1EB6CC" w:tentative="1">
      <w:start w:val="1"/>
      <w:numFmt w:val="bullet"/>
      <w:lvlText w:val="•"/>
      <w:lvlJc w:val="left"/>
      <w:pPr>
        <w:tabs>
          <w:tab w:val="num" w:pos="6480"/>
        </w:tabs>
        <w:ind w:left="6480" w:hanging="360"/>
      </w:pPr>
      <w:rPr>
        <w:rFonts w:ascii="Corbel" w:hAnsi="Corbel" w:hint="default"/>
      </w:rPr>
    </w:lvl>
  </w:abstractNum>
  <w:abstractNum w:abstractNumId="17" w15:restartNumberingAfterBreak="0">
    <w:nsid w:val="748C6D22"/>
    <w:multiLevelType w:val="hybridMultilevel"/>
    <w:tmpl w:val="2530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684FD4"/>
    <w:multiLevelType w:val="hybridMultilevel"/>
    <w:tmpl w:val="5CB0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8752EF"/>
    <w:multiLevelType w:val="hybridMultilevel"/>
    <w:tmpl w:val="B5864B80"/>
    <w:lvl w:ilvl="0" w:tplc="D21030B2">
      <w:start w:val="1"/>
      <w:numFmt w:val="bullet"/>
      <w:lvlText w:val="•"/>
      <w:lvlJc w:val="left"/>
      <w:pPr>
        <w:tabs>
          <w:tab w:val="num" w:pos="720"/>
        </w:tabs>
        <w:ind w:left="720" w:hanging="360"/>
      </w:pPr>
      <w:rPr>
        <w:rFonts w:ascii="Corbel" w:hAnsi="Corbel" w:hint="default"/>
      </w:rPr>
    </w:lvl>
    <w:lvl w:ilvl="1" w:tplc="ADC83E78" w:tentative="1">
      <w:start w:val="1"/>
      <w:numFmt w:val="bullet"/>
      <w:lvlText w:val="•"/>
      <w:lvlJc w:val="left"/>
      <w:pPr>
        <w:tabs>
          <w:tab w:val="num" w:pos="1440"/>
        </w:tabs>
        <w:ind w:left="1440" w:hanging="360"/>
      </w:pPr>
      <w:rPr>
        <w:rFonts w:ascii="Corbel" w:hAnsi="Corbel" w:hint="default"/>
      </w:rPr>
    </w:lvl>
    <w:lvl w:ilvl="2" w:tplc="0738631A" w:tentative="1">
      <w:start w:val="1"/>
      <w:numFmt w:val="bullet"/>
      <w:lvlText w:val="•"/>
      <w:lvlJc w:val="left"/>
      <w:pPr>
        <w:tabs>
          <w:tab w:val="num" w:pos="2160"/>
        </w:tabs>
        <w:ind w:left="2160" w:hanging="360"/>
      </w:pPr>
      <w:rPr>
        <w:rFonts w:ascii="Corbel" w:hAnsi="Corbel" w:hint="default"/>
      </w:rPr>
    </w:lvl>
    <w:lvl w:ilvl="3" w:tplc="3E3C02C8" w:tentative="1">
      <w:start w:val="1"/>
      <w:numFmt w:val="bullet"/>
      <w:lvlText w:val="•"/>
      <w:lvlJc w:val="left"/>
      <w:pPr>
        <w:tabs>
          <w:tab w:val="num" w:pos="2880"/>
        </w:tabs>
        <w:ind w:left="2880" w:hanging="360"/>
      </w:pPr>
      <w:rPr>
        <w:rFonts w:ascii="Corbel" w:hAnsi="Corbel" w:hint="default"/>
      </w:rPr>
    </w:lvl>
    <w:lvl w:ilvl="4" w:tplc="F8AC66A2" w:tentative="1">
      <w:start w:val="1"/>
      <w:numFmt w:val="bullet"/>
      <w:lvlText w:val="•"/>
      <w:lvlJc w:val="left"/>
      <w:pPr>
        <w:tabs>
          <w:tab w:val="num" w:pos="3600"/>
        </w:tabs>
        <w:ind w:left="3600" w:hanging="360"/>
      </w:pPr>
      <w:rPr>
        <w:rFonts w:ascii="Corbel" w:hAnsi="Corbel" w:hint="default"/>
      </w:rPr>
    </w:lvl>
    <w:lvl w:ilvl="5" w:tplc="BDF04812" w:tentative="1">
      <w:start w:val="1"/>
      <w:numFmt w:val="bullet"/>
      <w:lvlText w:val="•"/>
      <w:lvlJc w:val="left"/>
      <w:pPr>
        <w:tabs>
          <w:tab w:val="num" w:pos="4320"/>
        </w:tabs>
        <w:ind w:left="4320" w:hanging="360"/>
      </w:pPr>
      <w:rPr>
        <w:rFonts w:ascii="Corbel" w:hAnsi="Corbel" w:hint="default"/>
      </w:rPr>
    </w:lvl>
    <w:lvl w:ilvl="6" w:tplc="33C43376" w:tentative="1">
      <w:start w:val="1"/>
      <w:numFmt w:val="bullet"/>
      <w:lvlText w:val="•"/>
      <w:lvlJc w:val="left"/>
      <w:pPr>
        <w:tabs>
          <w:tab w:val="num" w:pos="5040"/>
        </w:tabs>
        <w:ind w:left="5040" w:hanging="360"/>
      </w:pPr>
      <w:rPr>
        <w:rFonts w:ascii="Corbel" w:hAnsi="Corbel" w:hint="default"/>
      </w:rPr>
    </w:lvl>
    <w:lvl w:ilvl="7" w:tplc="B9FA5F30" w:tentative="1">
      <w:start w:val="1"/>
      <w:numFmt w:val="bullet"/>
      <w:lvlText w:val="•"/>
      <w:lvlJc w:val="left"/>
      <w:pPr>
        <w:tabs>
          <w:tab w:val="num" w:pos="5760"/>
        </w:tabs>
        <w:ind w:left="5760" w:hanging="360"/>
      </w:pPr>
      <w:rPr>
        <w:rFonts w:ascii="Corbel" w:hAnsi="Corbel" w:hint="default"/>
      </w:rPr>
    </w:lvl>
    <w:lvl w:ilvl="8" w:tplc="0F7EB4E2" w:tentative="1">
      <w:start w:val="1"/>
      <w:numFmt w:val="bullet"/>
      <w:lvlText w:val="•"/>
      <w:lvlJc w:val="left"/>
      <w:pPr>
        <w:tabs>
          <w:tab w:val="num" w:pos="6480"/>
        </w:tabs>
        <w:ind w:left="6480" w:hanging="360"/>
      </w:pPr>
      <w:rPr>
        <w:rFonts w:ascii="Corbel" w:hAnsi="Corbel" w:hint="default"/>
      </w:rPr>
    </w:lvl>
  </w:abstractNum>
  <w:num w:numId="1" w16cid:durableId="333074273">
    <w:abstractNumId w:val="4"/>
  </w:num>
  <w:num w:numId="2" w16cid:durableId="1017462019">
    <w:abstractNumId w:val="7"/>
  </w:num>
  <w:num w:numId="3" w16cid:durableId="1944454374">
    <w:abstractNumId w:val="15"/>
  </w:num>
  <w:num w:numId="4" w16cid:durableId="817959430">
    <w:abstractNumId w:val="14"/>
  </w:num>
  <w:num w:numId="5" w16cid:durableId="1193804671">
    <w:abstractNumId w:val="17"/>
  </w:num>
  <w:num w:numId="6" w16cid:durableId="1885485083">
    <w:abstractNumId w:val="3"/>
  </w:num>
  <w:num w:numId="7" w16cid:durableId="213583381">
    <w:abstractNumId w:val="6"/>
  </w:num>
  <w:num w:numId="8" w16cid:durableId="1883595388">
    <w:abstractNumId w:val="0"/>
  </w:num>
  <w:num w:numId="9" w16cid:durableId="1559323762">
    <w:abstractNumId w:val="13"/>
  </w:num>
  <w:num w:numId="10" w16cid:durableId="1387797864">
    <w:abstractNumId w:val="8"/>
  </w:num>
  <w:num w:numId="11" w16cid:durableId="538199105">
    <w:abstractNumId w:val="9"/>
  </w:num>
  <w:num w:numId="12" w16cid:durableId="1937471389">
    <w:abstractNumId w:val="2"/>
  </w:num>
  <w:num w:numId="13" w16cid:durableId="1169060139">
    <w:abstractNumId w:val="12"/>
  </w:num>
  <w:num w:numId="14" w16cid:durableId="1511988428">
    <w:abstractNumId w:val="11"/>
  </w:num>
  <w:num w:numId="15" w16cid:durableId="437484914">
    <w:abstractNumId w:val="18"/>
  </w:num>
  <w:num w:numId="16" w16cid:durableId="985278233">
    <w:abstractNumId w:val="1"/>
  </w:num>
  <w:num w:numId="17" w16cid:durableId="1136987631">
    <w:abstractNumId w:val="16"/>
  </w:num>
  <w:num w:numId="18" w16cid:durableId="5715031">
    <w:abstractNumId w:val="19"/>
  </w:num>
  <w:num w:numId="19" w16cid:durableId="870068854">
    <w:abstractNumId w:val="5"/>
  </w:num>
  <w:num w:numId="20" w16cid:durableId="172552438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105"/>
    <w:rsid w:val="00003916"/>
    <w:rsid w:val="0000396D"/>
    <w:rsid w:val="00010757"/>
    <w:rsid w:val="00020065"/>
    <w:rsid w:val="000355B4"/>
    <w:rsid w:val="000417EC"/>
    <w:rsid w:val="00051630"/>
    <w:rsid w:val="00055BB3"/>
    <w:rsid w:val="000561CD"/>
    <w:rsid w:val="000566DC"/>
    <w:rsid w:val="0005710E"/>
    <w:rsid w:val="00065A7F"/>
    <w:rsid w:val="00067639"/>
    <w:rsid w:val="00070480"/>
    <w:rsid w:val="00072EF5"/>
    <w:rsid w:val="00087FD4"/>
    <w:rsid w:val="00090309"/>
    <w:rsid w:val="00092C5E"/>
    <w:rsid w:val="000A02D0"/>
    <w:rsid w:val="000A30B9"/>
    <w:rsid w:val="000A68E7"/>
    <w:rsid w:val="000B1245"/>
    <w:rsid w:val="000C090F"/>
    <w:rsid w:val="000C3178"/>
    <w:rsid w:val="000E2F27"/>
    <w:rsid w:val="000E5CFA"/>
    <w:rsid w:val="001018A0"/>
    <w:rsid w:val="00101F6B"/>
    <w:rsid w:val="001044E3"/>
    <w:rsid w:val="00112F82"/>
    <w:rsid w:val="00113FF3"/>
    <w:rsid w:val="001249F1"/>
    <w:rsid w:val="0013327E"/>
    <w:rsid w:val="00145D9F"/>
    <w:rsid w:val="00146B79"/>
    <w:rsid w:val="0015210E"/>
    <w:rsid w:val="00164633"/>
    <w:rsid w:val="00164A54"/>
    <w:rsid w:val="0017070D"/>
    <w:rsid w:val="001857D6"/>
    <w:rsid w:val="001A4D54"/>
    <w:rsid w:val="001B0052"/>
    <w:rsid w:val="001B5A6B"/>
    <w:rsid w:val="001E23A6"/>
    <w:rsid w:val="001E44E6"/>
    <w:rsid w:val="001E6EEB"/>
    <w:rsid w:val="001F366F"/>
    <w:rsid w:val="00200363"/>
    <w:rsid w:val="00217656"/>
    <w:rsid w:val="00240214"/>
    <w:rsid w:val="002405D8"/>
    <w:rsid w:val="00245A83"/>
    <w:rsid w:val="00250A08"/>
    <w:rsid w:val="002539E4"/>
    <w:rsid w:val="00256469"/>
    <w:rsid w:val="00267201"/>
    <w:rsid w:val="00271575"/>
    <w:rsid w:val="002757D7"/>
    <w:rsid w:val="0028208A"/>
    <w:rsid w:val="00285358"/>
    <w:rsid w:val="00287EFF"/>
    <w:rsid w:val="00292AB2"/>
    <w:rsid w:val="00296781"/>
    <w:rsid w:val="00297D50"/>
    <w:rsid w:val="002A2B39"/>
    <w:rsid w:val="002A5122"/>
    <w:rsid w:val="002B0EE4"/>
    <w:rsid w:val="002B5BD2"/>
    <w:rsid w:val="002B6FA3"/>
    <w:rsid w:val="002C066E"/>
    <w:rsid w:val="002C5D93"/>
    <w:rsid w:val="002E194E"/>
    <w:rsid w:val="002F5FC7"/>
    <w:rsid w:val="003018AB"/>
    <w:rsid w:val="00305D37"/>
    <w:rsid w:val="00316A9F"/>
    <w:rsid w:val="0032096F"/>
    <w:rsid w:val="00321B26"/>
    <w:rsid w:val="003328AF"/>
    <w:rsid w:val="00365425"/>
    <w:rsid w:val="003662AD"/>
    <w:rsid w:val="00366A1B"/>
    <w:rsid w:val="003B0CEE"/>
    <w:rsid w:val="003B425C"/>
    <w:rsid w:val="003C0681"/>
    <w:rsid w:val="003D1746"/>
    <w:rsid w:val="003D25CD"/>
    <w:rsid w:val="003D277E"/>
    <w:rsid w:val="003E07C1"/>
    <w:rsid w:val="003F1916"/>
    <w:rsid w:val="003F613F"/>
    <w:rsid w:val="003F64B5"/>
    <w:rsid w:val="003F7610"/>
    <w:rsid w:val="00404010"/>
    <w:rsid w:val="00414F5A"/>
    <w:rsid w:val="004230D3"/>
    <w:rsid w:val="00434991"/>
    <w:rsid w:val="00443CC7"/>
    <w:rsid w:val="00444DF5"/>
    <w:rsid w:val="00450197"/>
    <w:rsid w:val="00457196"/>
    <w:rsid w:val="00471765"/>
    <w:rsid w:val="00473F77"/>
    <w:rsid w:val="0047566F"/>
    <w:rsid w:val="00483C1A"/>
    <w:rsid w:val="004846CD"/>
    <w:rsid w:val="00496AAF"/>
    <w:rsid w:val="004A6225"/>
    <w:rsid w:val="004B4071"/>
    <w:rsid w:val="004B6EC2"/>
    <w:rsid w:val="004C3C98"/>
    <w:rsid w:val="004D1812"/>
    <w:rsid w:val="004D35B5"/>
    <w:rsid w:val="004D65A8"/>
    <w:rsid w:val="004E00BD"/>
    <w:rsid w:val="004F2F8B"/>
    <w:rsid w:val="00504A4C"/>
    <w:rsid w:val="00510A1E"/>
    <w:rsid w:val="00520EC8"/>
    <w:rsid w:val="00527443"/>
    <w:rsid w:val="00527531"/>
    <w:rsid w:val="00532EA4"/>
    <w:rsid w:val="0053650E"/>
    <w:rsid w:val="00580825"/>
    <w:rsid w:val="00581793"/>
    <w:rsid w:val="005877CD"/>
    <w:rsid w:val="005C2B06"/>
    <w:rsid w:val="005C5736"/>
    <w:rsid w:val="005D1B55"/>
    <w:rsid w:val="005D62E8"/>
    <w:rsid w:val="005E42C5"/>
    <w:rsid w:val="005F6A68"/>
    <w:rsid w:val="006026B3"/>
    <w:rsid w:val="006030C0"/>
    <w:rsid w:val="00606ED3"/>
    <w:rsid w:val="0061119B"/>
    <w:rsid w:val="006206E1"/>
    <w:rsid w:val="006338DA"/>
    <w:rsid w:val="00636006"/>
    <w:rsid w:val="00637048"/>
    <w:rsid w:val="00641EE9"/>
    <w:rsid w:val="006442D9"/>
    <w:rsid w:val="00653260"/>
    <w:rsid w:val="006547E0"/>
    <w:rsid w:val="00654EFA"/>
    <w:rsid w:val="0066096F"/>
    <w:rsid w:val="00660EFB"/>
    <w:rsid w:val="00665B59"/>
    <w:rsid w:val="0066626A"/>
    <w:rsid w:val="00675745"/>
    <w:rsid w:val="006865D3"/>
    <w:rsid w:val="00687334"/>
    <w:rsid w:val="00690C97"/>
    <w:rsid w:val="0069557E"/>
    <w:rsid w:val="0069707F"/>
    <w:rsid w:val="006A31BE"/>
    <w:rsid w:val="006A67FC"/>
    <w:rsid w:val="006A7847"/>
    <w:rsid w:val="006C0860"/>
    <w:rsid w:val="006C184D"/>
    <w:rsid w:val="006C313A"/>
    <w:rsid w:val="006C613F"/>
    <w:rsid w:val="006D06F1"/>
    <w:rsid w:val="006E1033"/>
    <w:rsid w:val="006F40F9"/>
    <w:rsid w:val="007026B8"/>
    <w:rsid w:val="00716742"/>
    <w:rsid w:val="00722AAA"/>
    <w:rsid w:val="00722F13"/>
    <w:rsid w:val="00724C88"/>
    <w:rsid w:val="0073706F"/>
    <w:rsid w:val="00740E5B"/>
    <w:rsid w:val="007419E6"/>
    <w:rsid w:val="0075015D"/>
    <w:rsid w:val="00762478"/>
    <w:rsid w:val="0077788D"/>
    <w:rsid w:val="007A7A74"/>
    <w:rsid w:val="007B677D"/>
    <w:rsid w:val="007B75A8"/>
    <w:rsid w:val="007C57CF"/>
    <w:rsid w:val="007D2C14"/>
    <w:rsid w:val="007D2E28"/>
    <w:rsid w:val="007D581F"/>
    <w:rsid w:val="007E6BB4"/>
    <w:rsid w:val="007F57DD"/>
    <w:rsid w:val="007F6C87"/>
    <w:rsid w:val="0080568E"/>
    <w:rsid w:val="008125E1"/>
    <w:rsid w:val="00821ADB"/>
    <w:rsid w:val="008558B1"/>
    <w:rsid w:val="00873107"/>
    <w:rsid w:val="00886D1D"/>
    <w:rsid w:val="00887D34"/>
    <w:rsid w:val="008A2321"/>
    <w:rsid w:val="008B190C"/>
    <w:rsid w:val="008B352B"/>
    <w:rsid w:val="008B5D3A"/>
    <w:rsid w:val="008B769C"/>
    <w:rsid w:val="008C261F"/>
    <w:rsid w:val="008C2A56"/>
    <w:rsid w:val="008C7506"/>
    <w:rsid w:val="008D5905"/>
    <w:rsid w:val="008D5DF0"/>
    <w:rsid w:val="008D7F62"/>
    <w:rsid w:val="008E1C72"/>
    <w:rsid w:val="008E3C34"/>
    <w:rsid w:val="008F2574"/>
    <w:rsid w:val="009036DD"/>
    <w:rsid w:val="00912E69"/>
    <w:rsid w:val="00913C70"/>
    <w:rsid w:val="00915435"/>
    <w:rsid w:val="00916B59"/>
    <w:rsid w:val="00933D46"/>
    <w:rsid w:val="00956F4D"/>
    <w:rsid w:val="009A6264"/>
    <w:rsid w:val="009B320F"/>
    <w:rsid w:val="009B3983"/>
    <w:rsid w:val="009B748C"/>
    <w:rsid w:val="009D0898"/>
    <w:rsid w:val="009D6EEE"/>
    <w:rsid w:val="00A02B85"/>
    <w:rsid w:val="00A02C15"/>
    <w:rsid w:val="00A21B4B"/>
    <w:rsid w:val="00A3714F"/>
    <w:rsid w:val="00A4298E"/>
    <w:rsid w:val="00A44D71"/>
    <w:rsid w:val="00A518B4"/>
    <w:rsid w:val="00A5508D"/>
    <w:rsid w:val="00A73B61"/>
    <w:rsid w:val="00A832A0"/>
    <w:rsid w:val="00A84EF6"/>
    <w:rsid w:val="00A86547"/>
    <w:rsid w:val="00AA49EA"/>
    <w:rsid w:val="00AB77BE"/>
    <w:rsid w:val="00AC02B6"/>
    <w:rsid w:val="00AE3F9F"/>
    <w:rsid w:val="00AE7BAB"/>
    <w:rsid w:val="00AF15F2"/>
    <w:rsid w:val="00AF5B53"/>
    <w:rsid w:val="00AF69C7"/>
    <w:rsid w:val="00AF6F57"/>
    <w:rsid w:val="00B0700F"/>
    <w:rsid w:val="00B205DE"/>
    <w:rsid w:val="00B23658"/>
    <w:rsid w:val="00B25913"/>
    <w:rsid w:val="00B272F1"/>
    <w:rsid w:val="00B33939"/>
    <w:rsid w:val="00B36580"/>
    <w:rsid w:val="00B37B1A"/>
    <w:rsid w:val="00B40C9A"/>
    <w:rsid w:val="00B40EA6"/>
    <w:rsid w:val="00B4778E"/>
    <w:rsid w:val="00B6085A"/>
    <w:rsid w:val="00B62434"/>
    <w:rsid w:val="00B729DD"/>
    <w:rsid w:val="00B73D55"/>
    <w:rsid w:val="00B73F7A"/>
    <w:rsid w:val="00B742A1"/>
    <w:rsid w:val="00B82D3F"/>
    <w:rsid w:val="00B84973"/>
    <w:rsid w:val="00B9631F"/>
    <w:rsid w:val="00B96A1C"/>
    <w:rsid w:val="00BC465B"/>
    <w:rsid w:val="00BC5543"/>
    <w:rsid w:val="00BD487B"/>
    <w:rsid w:val="00BE4A33"/>
    <w:rsid w:val="00BE59A1"/>
    <w:rsid w:val="00BF3FB0"/>
    <w:rsid w:val="00C00A81"/>
    <w:rsid w:val="00C24040"/>
    <w:rsid w:val="00C301F3"/>
    <w:rsid w:val="00C526A0"/>
    <w:rsid w:val="00C5682D"/>
    <w:rsid w:val="00C62CAC"/>
    <w:rsid w:val="00C66C9C"/>
    <w:rsid w:val="00C7089B"/>
    <w:rsid w:val="00C77777"/>
    <w:rsid w:val="00C82347"/>
    <w:rsid w:val="00C849A6"/>
    <w:rsid w:val="00C90F16"/>
    <w:rsid w:val="00C92740"/>
    <w:rsid w:val="00C93754"/>
    <w:rsid w:val="00CA1B23"/>
    <w:rsid w:val="00CA3F4B"/>
    <w:rsid w:val="00CA668C"/>
    <w:rsid w:val="00CD76C1"/>
    <w:rsid w:val="00CE361B"/>
    <w:rsid w:val="00CE67C1"/>
    <w:rsid w:val="00CF1062"/>
    <w:rsid w:val="00D1009B"/>
    <w:rsid w:val="00D13442"/>
    <w:rsid w:val="00D23CD4"/>
    <w:rsid w:val="00D24B3C"/>
    <w:rsid w:val="00D3149E"/>
    <w:rsid w:val="00D50F10"/>
    <w:rsid w:val="00D629CA"/>
    <w:rsid w:val="00D82E12"/>
    <w:rsid w:val="00D864FB"/>
    <w:rsid w:val="00D877C1"/>
    <w:rsid w:val="00DA6E09"/>
    <w:rsid w:val="00DB5FA4"/>
    <w:rsid w:val="00DC6695"/>
    <w:rsid w:val="00DE6C2D"/>
    <w:rsid w:val="00DF2408"/>
    <w:rsid w:val="00E2630C"/>
    <w:rsid w:val="00E44F7D"/>
    <w:rsid w:val="00E4674E"/>
    <w:rsid w:val="00E47105"/>
    <w:rsid w:val="00E50A59"/>
    <w:rsid w:val="00E536AE"/>
    <w:rsid w:val="00E60526"/>
    <w:rsid w:val="00E63730"/>
    <w:rsid w:val="00E647FB"/>
    <w:rsid w:val="00E65B6E"/>
    <w:rsid w:val="00E662A7"/>
    <w:rsid w:val="00E737E7"/>
    <w:rsid w:val="00E7555C"/>
    <w:rsid w:val="00E844DF"/>
    <w:rsid w:val="00E87095"/>
    <w:rsid w:val="00E949C7"/>
    <w:rsid w:val="00E9725A"/>
    <w:rsid w:val="00E973E0"/>
    <w:rsid w:val="00EA2668"/>
    <w:rsid w:val="00ED2C0A"/>
    <w:rsid w:val="00EE29AF"/>
    <w:rsid w:val="00EE7720"/>
    <w:rsid w:val="00EF1AA1"/>
    <w:rsid w:val="00EF7FDD"/>
    <w:rsid w:val="00F018E2"/>
    <w:rsid w:val="00F035F3"/>
    <w:rsid w:val="00F15812"/>
    <w:rsid w:val="00F20486"/>
    <w:rsid w:val="00F2202D"/>
    <w:rsid w:val="00F37747"/>
    <w:rsid w:val="00F457F6"/>
    <w:rsid w:val="00F73223"/>
    <w:rsid w:val="00F73238"/>
    <w:rsid w:val="00F739B0"/>
    <w:rsid w:val="00F73DA2"/>
    <w:rsid w:val="00F77E2D"/>
    <w:rsid w:val="00F84CC9"/>
    <w:rsid w:val="00F947F6"/>
    <w:rsid w:val="00F97721"/>
    <w:rsid w:val="00FA5814"/>
    <w:rsid w:val="00FA585C"/>
    <w:rsid w:val="00FB05F1"/>
    <w:rsid w:val="00FB1531"/>
    <w:rsid w:val="00FB7862"/>
    <w:rsid w:val="00FD0B44"/>
    <w:rsid w:val="00FD1C32"/>
    <w:rsid w:val="00FD2567"/>
    <w:rsid w:val="00FD4890"/>
    <w:rsid w:val="00FD58FE"/>
    <w:rsid w:val="00FE02D4"/>
    <w:rsid w:val="00FF2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8FE2D"/>
  <w15:docId w15:val="{CAEC1337-14E8-4ABF-AC1B-985C6E71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622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73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7E7"/>
    <w:rPr>
      <w:rFonts w:ascii="Tahoma" w:hAnsi="Tahoma" w:cs="Tahoma"/>
      <w:sz w:val="16"/>
      <w:szCs w:val="16"/>
    </w:rPr>
  </w:style>
  <w:style w:type="paragraph" w:styleId="ListParagraph">
    <w:name w:val="List Paragraph"/>
    <w:basedOn w:val="Normal"/>
    <w:uiPriority w:val="34"/>
    <w:qFormat/>
    <w:rsid w:val="009A6264"/>
    <w:pPr>
      <w:ind w:left="720"/>
      <w:contextualSpacing/>
    </w:pPr>
  </w:style>
  <w:style w:type="character" w:styleId="Hyperlink">
    <w:name w:val="Hyperlink"/>
    <w:basedOn w:val="DefaultParagraphFont"/>
    <w:uiPriority w:val="99"/>
    <w:unhideWhenUsed/>
    <w:rsid w:val="007C57CF"/>
    <w:rPr>
      <w:color w:val="0000FF" w:themeColor="hyperlink"/>
      <w:u w:val="single"/>
    </w:rPr>
  </w:style>
  <w:style w:type="paragraph" w:styleId="Header">
    <w:name w:val="header"/>
    <w:basedOn w:val="Normal"/>
    <w:link w:val="HeaderChar"/>
    <w:uiPriority w:val="99"/>
    <w:unhideWhenUsed/>
    <w:rsid w:val="00496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AAF"/>
  </w:style>
  <w:style w:type="paragraph" w:styleId="Footer">
    <w:name w:val="footer"/>
    <w:basedOn w:val="Normal"/>
    <w:link w:val="FooterChar"/>
    <w:uiPriority w:val="99"/>
    <w:unhideWhenUsed/>
    <w:rsid w:val="00496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AAF"/>
  </w:style>
  <w:style w:type="character" w:styleId="FollowedHyperlink">
    <w:name w:val="FollowedHyperlink"/>
    <w:basedOn w:val="DefaultParagraphFont"/>
    <w:uiPriority w:val="99"/>
    <w:semiHidden/>
    <w:unhideWhenUsed/>
    <w:rsid w:val="00316A9F"/>
    <w:rPr>
      <w:color w:val="800080" w:themeColor="followedHyperlink"/>
      <w:u w:val="single"/>
    </w:rPr>
  </w:style>
  <w:style w:type="table" w:styleId="TableGrid">
    <w:name w:val="Table Grid"/>
    <w:basedOn w:val="TableNormal"/>
    <w:uiPriority w:val="59"/>
    <w:rsid w:val="00A84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49EA"/>
    <w:rPr>
      <w:color w:val="605E5C"/>
      <w:shd w:val="clear" w:color="auto" w:fill="E1DFDD"/>
    </w:rPr>
  </w:style>
  <w:style w:type="paragraph" w:styleId="NormalWeb">
    <w:name w:val="Normal (Web)"/>
    <w:basedOn w:val="Normal"/>
    <w:uiPriority w:val="99"/>
    <w:semiHidden/>
    <w:unhideWhenUsed/>
    <w:rsid w:val="00520E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03266">
      <w:bodyDiv w:val="1"/>
      <w:marLeft w:val="0"/>
      <w:marRight w:val="0"/>
      <w:marTop w:val="0"/>
      <w:marBottom w:val="0"/>
      <w:divBdr>
        <w:top w:val="none" w:sz="0" w:space="0" w:color="auto"/>
        <w:left w:val="none" w:sz="0" w:space="0" w:color="auto"/>
        <w:bottom w:val="none" w:sz="0" w:space="0" w:color="auto"/>
        <w:right w:val="none" w:sz="0" w:space="0" w:color="auto"/>
      </w:divBdr>
    </w:div>
    <w:div w:id="122581771">
      <w:bodyDiv w:val="1"/>
      <w:marLeft w:val="0"/>
      <w:marRight w:val="0"/>
      <w:marTop w:val="0"/>
      <w:marBottom w:val="0"/>
      <w:divBdr>
        <w:top w:val="none" w:sz="0" w:space="0" w:color="auto"/>
        <w:left w:val="none" w:sz="0" w:space="0" w:color="auto"/>
        <w:bottom w:val="none" w:sz="0" w:space="0" w:color="auto"/>
        <w:right w:val="none" w:sz="0" w:space="0" w:color="auto"/>
      </w:divBdr>
    </w:div>
    <w:div w:id="162402311">
      <w:bodyDiv w:val="1"/>
      <w:marLeft w:val="0"/>
      <w:marRight w:val="0"/>
      <w:marTop w:val="0"/>
      <w:marBottom w:val="0"/>
      <w:divBdr>
        <w:top w:val="none" w:sz="0" w:space="0" w:color="auto"/>
        <w:left w:val="none" w:sz="0" w:space="0" w:color="auto"/>
        <w:bottom w:val="none" w:sz="0" w:space="0" w:color="auto"/>
        <w:right w:val="none" w:sz="0" w:space="0" w:color="auto"/>
      </w:divBdr>
      <w:divsChild>
        <w:div w:id="1789466955">
          <w:marLeft w:val="446"/>
          <w:marRight w:val="0"/>
          <w:marTop w:val="0"/>
          <w:marBottom w:val="0"/>
          <w:divBdr>
            <w:top w:val="none" w:sz="0" w:space="0" w:color="auto"/>
            <w:left w:val="none" w:sz="0" w:space="0" w:color="auto"/>
            <w:bottom w:val="none" w:sz="0" w:space="0" w:color="auto"/>
            <w:right w:val="none" w:sz="0" w:space="0" w:color="auto"/>
          </w:divBdr>
        </w:div>
        <w:div w:id="1270510954">
          <w:marLeft w:val="446"/>
          <w:marRight w:val="0"/>
          <w:marTop w:val="0"/>
          <w:marBottom w:val="0"/>
          <w:divBdr>
            <w:top w:val="none" w:sz="0" w:space="0" w:color="auto"/>
            <w:left w:val="none" w:sz="0" w:space="0" w:color="auto"/>
            <w:bottom w:val="none" w:sz="0" w:space="0" w:color="auto"/>
            <w:right w:val="none" w:sz="0" w:space="0" w:color="auto"/>
          </w:divBdr>
        </w:div>
        <w:div w:id="2101370779">
          <w:marLeft w:val="446"/>
          <w:marRight w:val="0"/>
          <w:marTop w:val="0"/>
          <w:marBottom w:val="0"/>
          <w:divBdr>
            <w:top w:val="none" w:sz="0" w:space="0" w:color="auto"/>
            <w:left w:val="none" w:sz="0" w:space="0" w:color="auto"/>
            <w:bottom w:val="none" w:sz="0" w:space="0" w:color="auto"/>
            <w:right w:val="none" w:sz="0" w:space="0" w:color="auto"/>
          </w:divBdr>
        </w:div>
        <w:div w:id="2032418600">
          <w:marLeft w:val="446"/>
          <w:marRight w:val="0"/>
          <w:marTop w:val="0"/>
          <w:marBottom w:val="0"/>
          <w:divBdr>
            <w:top w:val="none" w:sz="0" w:space="0" w:color="auto"/>
            <w:left w:val="none" w:sz="0" w:space="0" w:color="auto"/>
            <w:bottom w:val="none" w:sz="0" w:space="0" w:color="auto"/>
            <w:right w:val="none" w:sz="0" w:space="0" w:color="auto"/>
          </w:divBdr>
        </w:div>
        <w:div w:id="921568777">
          <w:marLeft w:val="446"/>
          <w:marRight w:val="0"/>
          <w:marTop w:val="0"/>
          <w:marBottom w:val="0"/>
          <w:divBdr>
            <w:top w:val="none" w:sz="0" w:space="0" w:color="auto"/>
            <w:left w:val="none" w:sz="0" w:space="0" w:color="auto"/>
            <w:bottom w:val="none" w:sz="0" w:space="0" w:color="auto"/>
            <w:right w:val="none" w:sz="0" w:space="0" w:color="auto"/>
          </w:divBdr>
        </w:div>
      </w:divsChild>
    </w:div>
    <w:div w:id="703603398">
      <w:bodyDiv w:val="1"/>
      <w:marLeft w:val="0"/>
      <w:marRight w:val="0"/>
      <w:marTop w:val="0"/>
      <w:marBottom w:val="0"/>
      <w:divBdr>
        <w:top w:val="none" w:sz="0" w:space="0" w:color="auto"/>
        <w:left w:val="none" w:sz="0" w:space="0" w:color="auto"/>
        <w:bottom w:val="none" w:sz="0" w:space="0" w:color="auto"/>
        <w:right w:val="none" w:sz="0" w:space="0" w:color="auto"/>
      </w:divBdr>
    </w:div>
    <w:div w:id="1002515856">
      <w:bodyDiv w:val="1"/>
      <w:marLeft w:val="0"/>
      <w:marRight w:val="0"/>
      <w:marTop w:val="0"/>
      <w:marBottom w:val="0"/>
      <w:divBdr>
        <w:top w:val="none" w:sz="0" w:space="0" w:color="auto"/>
        <w:left w:val="none" w:sz="0" w:space="0" w:color="auto"/>
        <w:bottom w:val="none" w:sz="0" w:space="0" w:color="auto"/>
        <w:right w:val="none" w:sz="0" w:space="0" w:color="auto"/>
      </w:divBdr>
    </w:div>
    <w:div w:id="1074010374">
      <w:bodyDiv w:val="1"/>
      <w:marLeft w:val="0"/>
      <w:marRight w:val="0"/>
      <w:marTop w:val="0"/>
      <w:marBottom w:val="0"/>
      <w:divBdr>
        <w:top w:val="none" w:sz="0" w:space="0" w:color="auto"/>
        <w:left w:val="none" w:sz="0" w:space="0" w:color="auto"/>
        <w:bottom w:val="none" w:sz="0" w:space="0" w:color="auto"/>
        <w:right w:val="none" w:sz="0" w:space="0" w:color="auto"/>
      </w:divBdr>
    </w:div>
    <w:div w:id="1185904723">
      <w:bodyDiv w:val="1"/>
      <w:marLeft w:val="0"/>
      <w:marRight w:val="0"/>
      <w:marTop w:val="0"/>
      <w:marBottom w:val="0"/>
      <w:divBdr>
        <w:top w:val="none" w:sz="0" w:space="0" w:color="auto"/>
        <w:left w:val="none" w:sz="0" w:space="0" w:color="auto"/>
        <w:bottom w:val="none" w:sz="0" w:space="0" w:color="auto"/>
        <w:right w:val="none" w:sz="0" w:space="0" w:color="auto"/>
      </w:divBdr>
    </w:div>
    <w:div w:id="1334842169">
      <w:bodyDiv w:val="1"/>
      <w:marLeft w:val="0"/>
      <w:marRight w:val="0"/>
      <w:marTop w:val="0"/>
      <w:marBottom w:val="0"/>
      <w:divBdr>
        <w:top w:val="none" w:sz="0" w:space="0" w:color="auto"/>
        <w:left w:val="none" w:sz="0" w:space="0" w:color="auto"/>
        <w:bottom w:val="none" w:sz="0" w:space="0" w:color="auto"/>
        <w:right w:val="none" w:sz="0" w:space="0" w:color="auto"/>
      </w:divBdr>
    </w:div>
    <w:div w:id="1701080082">
      <w:bodyDiv w:val="1"/>
      <w:marLeft w:val="0"/>
      <w:marRight w:val="0"/>
      <w:marTop w:val="0"/>
      <w:marBottom w:val="0"/>
      <w:divBdr>
        <w:top w:val="none" w:sz="0" w:space="0" w:color="auto"/>
        <w:left w:val="none" w:sz="0" w:space="0" w:color="auto"/>
        <w:bottom w:val="none" w:sz="0" w:space="0" w:color="auto"/>
        <w:right w:val="none" w:sz="0" w:space="0" w:color="auto"/>
      </w:divBdr>
    </w:div>
    <w:div w:id="2006517652">
      <w:bodyDiv w:val="1"/>
      <w:marLeft w:val="0"/>
      <w:marRight w:val="0"/>
      <w:marTop w:val="0"/>
      <w:marBottom w:val="0"/>
      <w:divBdr>
        <w:top w:val="none" w:sz="0" w:space="0" w:color="auto"/>
        <w:left w:val="none" w:sz="0" w:space="0" w:color="auto"/>
        <w:bottom w:val="none" w:sz="0" w:space="0" w:color="auto"/>
        <w:right w:val="none" w:sz="0" w:space="0" w:color="auto"/>
      </w:divBdr>
    </w:div>
    <w:div w:id="205746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udexchange.info/resource/6537/notice-cpd-21-12-hic-and-pit-count-data-collection-for-coc-and-esg-programs/" TargetMode="External"/><Relationship Id="rId18" Type="http://schemas.openxmlformats.org/officeDocument/2006/relationships/hyperlink" Target="https://www.hudexchange.info/resource/3322/point-in-time-survey-tools/" TargetMode="External"/><Relationship Id="rId26" Type="http://schemas.openxmlformats.org/officeDocument/2006/relationships/hyperlink" Target="https://www.hudexchange.info/resource/5184/housing-and-school-partnership-on-the-pit-count/" TargetMode="External"/><Relationship Id="rId3" Type="http://schemas.openxmlformats.org/officeDocument/2006/relationships/styles" Target="styles.xml"/><Relationship Id="rId21" Type="http://schemas.openxmlformats.org/officeDocument/2006/relationships/hyperlink" Target="https://www.hudexchange.info/resource/5864/pit-count-volunteer-training-toolki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udexchange.info/resources/documents/HUDs-Homeless-Definition-as-it-Relates-to-Children-and-Youth.pdf" TargetMode="External"/><Relationship Id="rId17" Type="http://schemas.openxmlformats.org/officeDocument/2006/relationships/hyperlink" Target="https://www.hudexchange.info/resource/4433/point-in-time-count-implementation-tools/" TargetMode="External"/><Relationship Id="rId25" Type="http://schemas.openxmlformats.org/officeDocument/2006/relationships/hyperlink" Target="https://files.hudexchange.info/resources/documents/2019-PIT-Count-DV-Fact-Sheet.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udexchange.info/trainings/courses/point-in-time-pit-count-standards-and-methodologies-training/" TargetMode="External"/><Relationship Id="rId20" Type="http://schemas.openxmlformats.org/officeDocument/2006/relationships/hyperlink" Target="https://www.hudexchange.info/resource/6562/counting-people-in-structures-for-the-pit-count/" TargetMode="External"/><Relationship Id="rId29" Type="http://schemas.openxmlformats.org/officeDocument/2006/relationships/hyperlink" Target="https://www.hudexchange.info/homelessness-assistance/resources-for-homeless-youth/youth-cou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exchange.info/resources/documents/HomelessDefinition_RecordkeepingRequirementsandCriteria.pdf" TargetMode="External"/><Relationship Id="rId24" Type="http://schemas.openxmlformats.org/officeDocument/2006/relationships/hyperlink" Target="https://files.hudexchange.info/resources/documents/PIT-and-DV-What-CoCs-Need-To-Know.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hudexchange.info/resource/6543/hic-and-pit-count-safety-considerations-for-counting-during-covid19/" TargetMode="External"/><Relationship Id="rId23" Type="http://schemas.openxmlformats.org/officeDocument/2006/relationships/hyperlink" Target="https://files.hudexchange.info/resources/documents/PIT-and-DV-Partnering-With-CoCs.pdf" TargetMode="External"/><Relationship Id="rId28" Type="http://schemas.openxmlformats.org/officeDocument/2006/relationships/hyperlink" Target="https://www.hudexchange.info/resource/5176/crosswalk-of-key-federally-funded-child-and-youth-homeless-contacts/" TargetMode="External"/><Relationship Id="rId10" Type="http://schemas.openxmlformats.org/officeDocument/2006/relationships/hyperlink" Target="https://www.hudexchange.info/resources/documents/HEARTH_HomelessDefinition_FinalRule.pdf" TargetMode="External"/><Relationship Id="rId19" Type="http://schemas.openxmlformats.org/officeDocument/2006/relationships/hyperlink" Target="https://www.hudexchange.info/resource/5787/coc-analysis-tool-race-and-ethnicity/"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hudexchange.info/resource/4036/point-in-time-count-methodology-guide/" TargetMode="External"/><Relationship Id="rId22" Type="http://schemas.openxmlformats.org/officeDocument/2006/relationships/hyperlink" Target="https://www.hudexchange.info/programs/hdx/guides/pit-hic/" TargetMode="External"/><Relationship Id="rId27" Type="http://schemas.openxmlformats.org/officeDocument/2006/relationships/hyperlink" Target="https://www.hudexchange.info/resource/5175/promising-practices-for-counting-youth-experiencing-homelessness-in-the-pit-counts/" TargetMode="External"/><Relationship Id="rId30" Type="http://schemas.openxmlformats.org/officeDocument/2006/relationships/hyperlink" Target="https://www.hudexchange.info/resource/5205/veterans-hicpit-count-data-guidance-tool/" TargetMode="External"/><Relationship Id="rId8" Type="http://schemas.openxmlformats.org/officeDocument/2006/relationships/hyperlink" Target="https://www.hudexchange.info/resource/6537/notice-cpd-21-12-hic-and-pit-count-data-collection-for-coc-and-esg-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B988F-0B03-454D-B898-F57FD2AA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5871</Words>
  <Characters>33465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39258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Poser, Carrie</dc:creator>
  <cp:lastModifiedBy>Leigh Polodna</cp:lastModifiedBy>
  <cp:revision>2</cp:revision>
  <cp:lastPrinted>2014-01-06T23:02:00Z</cp:lastPrinted>
  <dcterms:created xsi:type="dcterms:W3CDTF">2022-07-01T15:04:00Z</dcterms:created>
  <dcterms:modified xsi:type="dcterms:W3CDTF">2022-07-01T15:04:00Z</dcterms:modified>
</cp:coreProperties>
</file>