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FF1" w:rsidRPr="00664D67" w:rsidRDefault="003C7901" w:rsidP="00456FF1">
      <w:pPr>
        <w:jc w:val="center"/>
        <w:rPr>
          <w:b/>
          <w:u w:val="single"/>
        </w:rPr>
      </w:pPr>
      <w:r>
        <w:rPr>
          <w:b/>
          <w:u w:val="single"/>
        </w:rPr>
        <w:t xml:space="preserve"> </w:t>
      </w:r>
      <w:r w:rsidR="00456FF1" w:rsidRPr="00664D67">
        <w:rPr>
          <w:b/>
          <w:u w:val="single"/>
        </w:rPr>
        <w:t>Project Evalua</w:t>
      </w:r>
      <w:r w:rsidR="009F41FF" w:rsidRPr="00664D67">
        <w:rPr>
          <w:b/>
          <w:u w:val="single"/>
        </w:rPr>
        <w:t xml:space="preserve">tion and Assistance Committee </w:t>
      </w:r>
      <w:r w:rsidR="00456FF1" w:rsidRPr="00664D67">
        <w:rPr>
          <w:b/>
          <w:u w:val="single"/>
        </w:rPr>
        <w:t>Monitoring Plan</w:t>
      </w:r>
    </w:p>
    <w:p w:rsidR="009F41FF" w:rsidRPr="00664D67" w:rsidRDefault="0050796B" w:rsidP="009F41FF">
      <w:r>
        <w:t xml:space="preserve">The BOSCOC </w:t>
      </w:r>
      <w:r w:rsidR="00F733E0" w:rsidRPr="00664D67">
        <w:t>Board of Directors is responsible for</w:t>
      </w:r>
      <w:r>
        <w:t xml:space="preserve"> ensuring compliance with the CO</w:t>
      </w:r>
      <w:r w:rsidR="00F733E0" w:rsidRPr="00664D67">
        <w:t xml:space="preserve">C Interim Rule.  The Interim Rule states that </w:t>
      </w:r>
      <w:r>
        <w:t xml:space="preserve">continuums of care are required </w:t>
      </w:r>
      <w:r w:rsidR="00F733E0" w:rsidRPr="00664D67">
        <w:t>to monitor</w:t>
      </w:r>
      <w:r>
        <w:t xml:space="preserve"> and evaluate projects.  Therefore</w:t>
      </w:r>
      <w:r w:rsidR="00F733E0" w:rsidRPr="00664D67">
        <w:t>, t</w:t>
      </w:r>
      <w:r w:rsidR="009F41FF" w:rsidRPr="00664D67">
        <w:t xml:space="preserve">he Project Evaluation and Assistance </w:t>
      </w:r>
      <w:r w:rsidR="000672EC" w:rsidRPr="00664D67">
        <w:t xml:space="preserve">(PEA) </w:t>
      </w:r>
      <w:r w:rsidR="009F41FF" w:rsidRPr="00664D67">
        <w:t xml:space="preserve">Committee </w:t>
      </w:r>
      <w:r>
        <w:t xml:space="preserve">is responsible for </w:t>
      </w:r>
      <w:r w:rsidR="009F41FF" w:rsidRPr="00664D67">
        <w:t xml:space="preserve">conducting </w:t>
      </w:r>
      <w:r>
        <w:t xml:space="preserve">the </w:t>
      </w:r>
      <w:r w:rsidR="009F41FF" w:rsidRPr="00664D67">
        <w:t>monitoring</w:t>
      </w:r>
      <w:r w:rsidR="00B8423E" w:rsidRPr="00664D67">
        <w:t xml:space="preserve"> </w:t>
      </w:r>
      <w:r>
        <w:t>of current BOSCO</w:t>
      </w:r>
      <w:r w:rsidR="009F41FF" w:rsidRPr="00664D67">
        <w:t>C funded projects based on the following</w:t>
      </w:r>
      <w:r w:rsidR="00767CA1" w:rsidRPr="00664D67">
        <w:t xml:space="preserve"> (and in no particular order)</w:t>
      </w:r>
      <w:r w:rsidR="009F41FF" w:rsidRPr="00664D67">
        <w:t>:</w:t>
      </w:r>
    </w:p>
    <w:p w:rsidR="009F41FF" w:rsidRPr="00664D67" w:rsidRDefault="009F41FF" w:rsidP="009F41FF">
      <w:pPr>
        <w:pStyle w:val="ListParagraph"/>
        <w:numPr>
          <w:ilvl w:val="0"/>
          <w:numId w:val="6"/>
        </w:numPr>
      </w:pPr>
      <w:r w:rsidRPr="00664D67">
        <w:t xml:space="preserve">The </w:t>
      </w:r>
      <w:r w:rsidR="00526DBA" w:rsidRPr="00664D67">
        <w:t xml:space="preserve">ranking from the </w:t>
      </w:r>
      <w:r w:rsidRPr="00664D67">
        <w:t>most recent NOFA that was submitted</w:t>
      </w:r>
    </w:p>
    <w:p w:rsidR="007A3B89" w:rsidRPr="00664D67" w:rsidRDefault="000672EC" w:rsidP="000672EC">
      <w:pPr>
        <w:pStyle w:val="ListParagraph"/>
        <w:numPr>
          <w:ilvl w:val="0"/>
          <w:numId w:val="6"/>
        </w:numPr>
      </w:pPr>
      <w:r w:rsidRPr="00664D67">
        <w:t>Recommendation from the Balance of State – Continuum of Care Board of Directo</w:t>
      </w:r>
      <w:r w:rsidR="00F733E0" w:rsidRPr="00664D67">
        <w:t>rs</w:t>
      </w:r>
      <w:r w:rsidR="002048E1" w:rsidRPr="00664D67">
        <w:t>, which can include recommendations from the Data Committee, the Fiscal and Planning Committee and from the Department of Housing and Urban Development-Milwaukee Office.</w:t>
      </w:r>
    </w:p>
    <w:p w:rsidR="000672EC" w:rsidRPr="00664D67" w:rsidRDefault="000672EC" w:rsidP="000672EC">
      <w:pPr>
        <w:rPr>
          <w:color w:val="00B050"/>
        </w:rPr>
      </w:pPr>
      <w:r w:rsidRPr="00664D67">
        <w:t>Each year the PEA Committee will complete</w:t>
      </w:r>
      <w:r w:rsidR="006B0B02" w:rsidRPr="00664D67">
        <w:t xml:space="preserve"> or provide:</w:t>
      </w:r>
    </w:p>
    <w:p w:rsidR="000672EC" w:rsidRPr="00664D67" w:rsidRDefault="00D74504" w:rsidP="000672EC">
      <w:pPr>
        <w:pStyle w:val="ListParagraph"/>
        <w:numPr>
          <w:ilvl w:val="0"/>
          <w:numId w:val="8"/>
        </w:numPr>
      </w:pPr>
      <w:r>
        <w:t>Up to four</w:t>
      </w:r>
      <w:r w:rsidR="0050796B">
        <w:t xml:space="preserve"> </w:t>
      </w:r>
      <w:r w:rsidR="00375D73" w:rsidRPr="00664D67">
        <w:t>on</w:t>
      </w:r>
      <w:r w:rsidR="0050796B">
        <w:t>-</w:t>
      </w:r>
      <w:r w:rsidR="00375D73" w:rsidRPr="00664D67">
        <w:t>site monitoring visit</w:t>
      </w:r>
      <w:r w:rsidR="000672EC" w:rsidRPr="00664D67">
        <w:t xml:space="preserve">s  </w:t>
      </w:r>
    </w:p>
    <w:p w:rsidR="007A3B89" w:rsidRPr="00664D67" w:rsidRDefault="0050796B" w:rsidP="000672EC">
      <w:pPr>
        <w:pStyle w:val="ListParagraph"/>
        <w:numPr>
          <w:ilvl w:val="0"/>
          <w:numId w:val="8"/>
        </w:numPr>
      </w:pPr>
      <w:r>
        <w:t>R</w:t>
      </w:r>
      <w:r w:rsidR="000672EC" w:rsidRPr="00664D67">
        <w:t>eque</w:t>
      </w:r>
      <w:r w:rsidR="007A3B89" w:rsidRPr="00664D67">
        <w:t xml:space="preserve">sts </w:t>
      </w:r>
      <w:r>
        <w:t>to the PEA Committee, from BOSCO</w:t>
      </w:r>
      <w:r w:rsidR="007A3B89" w:rsidRPr="00664D67">
        <w:t>C funded projects</w:t>
      </w:r>
      <w:r>
        <w:t>,</w:t>
      </w:r>
      <w:r w:rsidR="000672EC" w:rsidRPr="00664D67">
        <w:t xml:space="preserve"> to provide technical assistance</w:t>
      </w:r>
      <w:r>
        <w:t xml:space="preserve"> will </w:t>
      </w:r>
      <w:r w:rsidR="00B8423E" w:rsidRPr="00664D67">
        <w:t>be honored</w:t>
      </w:r>
      <w:r w:rsidR="00375D73" w:rsidRPr="00664D67">
        <w:t>, within reason</w:t>
      </w:r>
      <w:r w:rsidR="007A3B89" w:rsidRPr="00664D67">
        <w:t xml:space="preserve">.  </w:t>
      </w:r>
    </w:p>
    <w:p w:rsidR="000672EC" w:rsidRPr="00664D67" w:rsidRDefault="006B0B02" w:rsidP="000672EC">
      <w:pPr>
        <w:pStyle w:val="ListParagraph"/>
        <w:numPr>
          <w:ilvl w:val="0"/>
          <w:numId w:val="8"/>
        </w:numPr>
      </w:pPr>
      <w:r w:rsidRPr="00664D67">
        <w:t>Information on best practices.</w:t>
      </w:r>
      <w:r w:rsidR="007A3B89" w:rsidRPr="00664D67">
        <w:t xml:space="preserve"> </w:t>
      </w:r>
    </w:p>
    <w:p w:rsidR="00E51207" w:rsidRDefault="0050796B" w:rsidP="000672EC">
      <w:pPr>
        <w:pStyle w:val="ListParagraph"/>
        <w:numPr>
          <w:ilvl w:val="0"/>
          <w:numId w:val="8"/>
        </w:numPr>
      </w:pPr>
      <w:r>
        <w:t>New BOSCO</w:t>
      </w:r>
      <w:r w:rsidR="00E51207" w:rsidRPr="00664D67">
        <w:t>C projects will be provided with technical assistance.</w:t>
      </w:r>
    </w:p>
    <w:p w:rsidR="000672EC" w:rsidRPr="00664D67" w:rsidRDefault="000672EC" w:rsidP="000672EC">
      <w:r w:rsidRPr="00664D67">
        <w:t>The following criteria have been established:</w:t>
      </w:r>
    </w:p>
    <w:p w:rsidR="006C0A17" w:rsidRPr="00664D67" w:rsidRDefault="0050796B" w:rsidP="006C0A17">
      <w:pPr>
        <w:pStyle w:val="ListParagraph"/>
        <w:numPr>
          <w:ilvl w:val="0"/>
          <w:numId w:val="11"/>
        </w:numPr>
      </w:pPr>
      <w:r>
        <w:t>An agency will be notified six to eight</w:t>
      </w:r>
      <w:r w:rsidR="000321F8" w:rsidRPr="00664D67">
        <w:t xml:space="preserve"> weeks in advance of the in-person </w:t>
      </w:r>
      <w:r w:rsidR="006C0A17" w:rsidRPr="00664D67">
        <w:t xml:space="preserve">and desk </w:t>
      </w:r>
      <w:r w:rsidR="000321F8" w:rsidRPr="00664D67">
        <w:t>monitoring</w:t>
      </w:r>
      <w:r w:rsidR="00375D73" w:rsidRPr="00664D67">
        <w:t xml:space="preserve"> visits</w:t>
      </w:r>
      <w:r w:rsidR="00B8423E" w:rsidRPr="00664D67">
        <w:t xml:space="preserve"> </w:t>
      </w:r>
    </w:p>
    <w:p w:rsidR="000672EC" w:rsidRPr="00664D67" w:rsidRDefault="000321F8" w:rsidP="000672EC">
      <w:pPr>
        <w:pStyle w:val="ListParagraph"/>
        <w:numPr>
          <w:ilvl w:val="0"/>
          <w:numId w:val="11"/>
        </w:numPr>
      </w:pPr>
      <w:r w:rsidRPr="00664D67">
        <w:t>The number of PEA members to participate in a  monitoring will depend on the number of projects in that agency</w:t>
      </w:r>
      <w:r w:rsidR="002048E1" w:rsidRPr="00664D67">
        <w:t xml:space="preserve"> and the size of the grant</w:t>
      </w:r>
    </w:p>
    <w:p w:rsidR="00D3220C" w:rsidRPr="00664D67" w:rsidRDefault="0050796B" w:rsidP="000321F8">
      <w:r>
        <w:t>In the course of a monitoring visit, t</w:t>
      </w:r>
      <w:r w:rsidR="00FF4C11" w:rsidRPr="00664D67">
        <w:t xml:space="preserve">he </w:t>
      </w:r>
      <w:r w:rsidR="00D3220C" w:rsidRPr="00664D67">
        <w:t>P</w:t>
      </w:r>
      <w:r>
        <w:t xml:space="preserve">EA Committee will review </w:t>
      </w:r>
      <w:r w:rsidR="00D3220C" w:rsidRPr="00664D67">
        <w:t>the following</w:t>
      </w:r>
      <w:r w:rsidR="006C0A17" w:rsidRPr="00664D67">
        <w:t>, but is not limited to</w:t>
      </w:r>
      <w:r w:rsidR="00375D73" w:rsidRPr="00664D67">
        <w:t xml:space="preserve"> (a standardized tool will be developed based upon information found in the SHP Desk Guide, SHP Self-Monitoring Tool, and the HEARTH Interim Rule)</w:t>
      </w:r>
      <w:r w:rsidR="00D3220C" w:rsidRPr="00664D67">
        <w:t>:</w:t>
      </w:r>
    </w:p>
    <w:p w:rsidR="00031C3B" w:rsidRPr="00664D67" w:rsidRDefault="006C0A17" w:rsidP="00D3220C">
      <w:pPr>
        <w:pStyle w:val="ListParagraph"/>
        <w:numPr>
          <w:ilvl w:val="0"/>
          <w:numId w:val="13"/>
        </w:numPr>
        <w:rPr>
          <w:b/>
        </w:rPr>
      </w:pPr>
      <w:r w:rsidRPr="00664D67">
        <w:rPr>
          <w:b/>
        </w:rPr>
        <w:t xml:space="preserve">Program </w:t>
      </w:r>
      <w:r w:rsidR="00767CA1" w:rsidRPr="00664D67">
        <w:rPr>
          <w:b/>
        </w:rPr>
        <w:t xml:space="preserve">Files:  </w:t>
      </w:r>
    </w:p>
    <w:p w:rsidR="001420F8" w:rsidRPr="00664D67" w:rsidRDefault="001420F8" w:rsidP="00031C3B">
      <w:pPr>
        <w:pStyle w:val="ListParagraph"/>
        <w:numPr>
          <w:ilvl w:val="0"/>
          <w:numId w:val="16"/>
        </w:numPr>
      </w:pPr>
      <w:r w:rsidRPr="00664D67">
        <w:t>eligibility requirements</w:t>
      </w:r>
    </w:p>
    <w:p w:rsidR="001420F8" w:rsidRPr="00664D67" w:rsidRDefault="00767CA1" w:rsidP="00031C3B">
      <w:pPr>
        <w:pStyle w:val="ListParagraph"/>
        <w:numPr>
          <w:ilvl w:val="0"/>
          <w:numId w:val="16"/>
        </w:numPr>
      </w:pPr>
      <w:r w:rsidRPr="00664D67">
        <w:t>disability</w:t>
      </w:r>
      <w:r w:rsidR="001420F8" w:rsidRPr="00664D67">
        <w:t xml:space="preserve"> determination (if applicable)</w:t>
      </w:r>
    </w:p>
    <w:p w:rsidR="001420F8" w:rsidRPr="00664D67" w:rsidRDefault="00767CA1" w:rsidP="00031C3B">
      <w:pPr>
        <w:pStyle w:val="ListParagraph"/>
        <w:numPr>
          <w:ilvl w:val="0"/>
          <w:numId w:val="16"/>
        </w:numPr>
      </w:pPr>
      <w:r w:rsidRPr="00664D67">
        <w:t>income verification</w:t>
      </w:r>
      <w:r w:rsidR="00031C3B" w:rsidRPr="00664D67">
        <w:t xml:space="preserve"> (eligible to pay rent</w:t>
      </w:r>
      <w:r w:rsidRPr="00664D67">
        <w:t>, sup</w:t>
      </w:r>
      <w:r w:rsidR="001420F8" w:rsidRPr="00664D67">
        <w:t>portive services documentation</w:t>
      </w:r>
      <w:r w:rsidR="00375D73" w:rsidRPr="00664D67">
        <w:t>)</w:t>
      </w:r>
    </w:p>
    <w:p w:rsidR="001420F8" w:rsidRPr="00664D67" w:rsidRDefault="001420F8" w:rsidP="00031C3B">
      <w:pPr>
        <w:pStyle w:val="ListParagraph"/>
        <w:numPr>
          <w:ilvl w:val="0"/>
          <w:numId w:val="16"/>
        </w:numPr>
      </w:pPr>
      <w:r w:rsidRPr="00664D67">
        <w:t>termination</w:t>
      </w:r>
      <w:r w:rsidR="0050796B">
        <w:t>/grievance</w:t>
      </w:r>
      <w:r w:rsidRPr="00664D67">
        <w:t xml:space="preserve"> process</w:t>
      </w:r>
    </w:p>
    <w:p w:rsidR="001420F8" w:rsidRPr="00664D67" w:rsidRDefault="00B8423E" w:rsidP="00031C3B">
      <w:pPr>
        <w:pStyle w:val="ListParagraph"/>
        <w:numPr>
          <w:ilvl w:val="0"/>
          <w:numId w:val="16"/>
        </w:numPr>
      </w:pPr>
      <w:r w:rsidRPr="00664D67">
        <w:t xml:space="preserve">homeless </w:t>
      </w:r>
      <w:r w:rsidR="00375D73" w:rsidRPr="00664D67">
        <w:t>documentation</w:t>
      </w:r>
    </w:p>
    <w:p w:rsidR="001420F8" w:rsidRPr="00664D67" w:rsidRDefault="001420F8" w:rsidP="00031C3B">
      <w:pPr>
        <w:pStyle w:val="ListParagraph"/>
        <w:numPr>
          <w:ilvl w:val="0"/>
          <w:numId w:val="16"/>
        </w:numPr>
      </w:pPr>
      <w:r w:rsidRPr="00664D67">
        <w:t>assessments</w:t>
      </w:r>
    </w:p>
    <w:p w:rsidR="001420F8" w:rsidRPr="00664D67" w:rsidRDefault="006C0A17" w:rsidP="00031C3B">
      <w:pPr>
        <w:pStyle w:val="ListParagraph"/>
        <w:numPr>
          <w:ilvl w:val="0"/>
          <w:numId w:val="16"/>
        </w:numPr>
      </w:pPr>
      <w:r w:rsidRPr="00664D67">
        <w:t>case note</w:t>
      </w:r>
      <w:r w:rsidR="001420F8" w:rsidRPr="00664D67">
        <w:t>s and files</w:t>
      </w:r>
    </w:p>
    <w:p w:rsidR="00375D73" w:rsidRPr="00664D67" w:rsidRDefault="00375D73" w:rsidP="00031C3B">
      <w:pPr>
        <w:pStyle w:val="ListParagraph"/>
        <w:numPr>
          <w:ilvl w:val="0"/>
          <w:numId w:val="16"/>
        </w:numPr>
      </w:pPr>
      <w:r w:rsidRPr="00664D67">
        <w:t>service plans</w:t>
      </w:r>
    </w:p>
    <w:p w:rsidR="00375D73" w:rsidRDefault="00375D73" w:rsidP="00031C3B">
      <w:pPr>
        <w:pStyle w:val="ListParagraph"/>
        <w:numPr>
          <w:ilvl w:val="0"/>
          <w:numId w:val="16"/>
        </w:numPr>
      </w:pPr>
      <w:r w:rsidRPr="00664D67">
        <w:t>progress reports and goal achievement</w:t>
      </w:r>
    </w:p>
    <w:p w:rsidR="00664D67" w:rsidRDefault="00664D67" w:rsidP="00664D67">
      <w:pPr>
        <w:pStyle w:val="ListParagraph"/>
        <w:ind w:left="1800"/>
      </w:pPr>
    </w:p>
    <w:p w:rsidR="00664D67" w:rsidRDefault="00664D67" w:rsidP="00664D67">
      <w:pPr>
        <w:pStyle w:val="ListParagraph"/>
        <w:ind w:left="1800"/>
      </w:pPr>
    </w:p>
    <w:p w:rsidR="00C03C9F" w:rsidRPr="00664D67" w:rsidRDefault="00C03C9F" w:rsidP="00D74504"/>
    <w:p w:rsidR="006966F7" w:rsidRPr="00664D67" w:rsidRDefault="006966F7" w:rsidP="00C03C9F">
      <w:pPr>
        <w:pStyle w:val="ListParagraph"/>
        <w:numPr>
          <w:ilvl w:val="0"/>
          <w:numId w:val="13"/>
        </w:numPr>
        <w:rPr>
          <w:b/>
        </w:rPr>
      </w:pPr>
      <w:r w:rsidRPr="00664D67">
        <w:rPr>
          <w:b/>
        </w:rPr>
        <w:lastRenderedPageBreak/>
        <w:t>Program Files, cont.</w:t>
      </w:r>
    </w:p>
    <w:p w:rsidR="00375D73" w:rsidRPr="00664D67" w:rsidRDefault="00375D73" w:rsidP="006966F7">
      <w:pPr>
        <w:pStyle w:val="ListParagraph"/>
        <w:numPr>
          <w:ilvl w:val="0"/>
          <w:numId w:val="16"/>
        </w:numPr>
      </w:pPr>
      <w:r w:rsidRPr="00664D67">
        <w:t>rent calculations</w:t>
      </w:r>
    </w:p>
    <w:p w:rsidR="00375D73" w:rsidRPr="00664D67" w:rsidRDefault="00375D73" w:rsidP="00031C3B">
      <w:pPr>
        <w:pStyle w:val="ListParagraph"/>
        <w:numPr>
          <w:ilvl w:val="0"/>
          <w:numId w:val="16"/>
        </w:numPr>
      </w:pPr>
      <w:r w:rsidRPr="00664D67">
        <w:t>lease/sub-lease</w:t>
      </w:r>
    </w:p>
    <w:p w:rsidR="00375D73" w:rsidRPr="00664D67" w:rsidRDefault="00375D73" w:rsidP="00031C3B">
      <w:pPr>
        <w:pStyle w:val="ListParagraph"/>
        <w:numPr>
          <w:ilvl w:val="0"/>
          <w:numId w:val="16"/>
        </w:numPr>
      </w:pPr>
      <w:r w:rsidRPr="00664D67">
        <w:t>rent reasonability</w:t>
      </w:r>
    </w:p>
    <w:p w:rsidR="00375D73" w:rsidRDefault="00375D73" w:rsidP="00031C3B">
      <w:pPr>
        <w:pStyle w:val="ListParagraph"/>
        <w:numPr>
          <w:ilvl w:val="0"/>
          <w:numId w:val="16"/>
        </w:numPr>
      </w:pPr>
      <w:r w:rsidRPr="00664D67">
        <w:t>HQS inspections completed annually</w:t>
      </w:r>
    </w:p>
    <w:p w:rsidR="0050796B" w:rsidRPr="00664D67" w:rsidRDefault="0050796B" w:rsidP="00031C3B">
      <w:pPr>
        <w:pStyle w:val="ListParagraph"/>
        <w:numPr>
          <w:ilvl w:val="0"/>
          <w:numId w:val="16"/>
        </w:numPr>
      </w:pPr>
      <w:r>
        <w:t>Lead brochure</w:t>
      </w:r>
    </w:p>
    <w:p w:rsidR="001420F8" w:rsidRPr="00664D67" w:rsidRDefault="001420F8" w:rsidP="00031C3B">
      <w:pPr>
        <w:pStyle w:val="ListParagraph"/>
        <w:numPr>
          <w:ilvl w:val="0"/>
          <w:numId w:val="16"/>
        </w:numPr>
      </w:pPr>
      <w:r w:rsidRPr="00664D67">
        <w:t>program manual</w:t>
      </w:r>
    </w:p>
    <w:p w:rsidR="001420F8" w:rsidRPr="00664D67" w:rsidRDefault="001420F8" w:rsidP="00031C3B">
      <w:pPr>
        <w:pStyle w:val="ListParagraph"/>
        <w:numPr>
          <w:ilvl w:val="0"/>
          <w:numId w:val="16"/>
        </w:numPr>
      </w:pPr>
      <w:r w:rsidRPr="00664D67">
        <w:t>program rules</w:t>
      </w:r>
    </w:p>
    <w:p w:rsidR="001420F8" w:rsidRDefault="001420F8" w:rsidP="00031C3B">
      <w:pPr>
        <w:pStyle w:val="ListParagraph"/>
        <w:numPr>
          <w:ilvl w:val="0"/>
          <w:numId w:val="16"/>
        </w:numPr>
      </w:pPr>
      <w:r w:rsidRPr="00664D67">
        <w:t>program non-compliance</w:t>
      </w:r>
    </w:p>
    <w:p w:rsidR="0050796B" w:rsidRDefault="0050796B" w:rsidP="00031C3B">
      <w:pPr>
        <w:pStyle w:val="ListParagraph"/>
        <w:numPr>
          <w:ilvl w:val="0"/>
          <w:numId w:val="16"/>
        </w:numPr>
      </w:pPr>
      <w:r>
        <w:t>release of information</w:t>
      </w:r>
    </w:p>
    <w:p w:rsidR="0050796B" w:rsidRPr="00664D67" w:rsidRDefault="0050796B" w:rsidP="00031C3B">
      <w:pPr>
        <w:pStyle w:val="ListParagraph"/>
        <w:numPr>
          <w:ilvl w:val="0"/>
          <w:numId w:val="16"/>
        </w:numPr>
      </w:pPr>
      <w:r>
        <w:t>Service Point authorization form</w:t>
      </w:r>
    </w:p>
    <w:p w:rsidR="001420F8" w:rsidRPr="00664D67" w:rsidRDefault="001420F8" w:rsidP="001420F8">
      <w:pPr>
        <w:pStyle w:val="ListParagraph"/>
        <w:ind w:left="1800"/>
      </w:pPr>
    </w:p>
    <w:p w:rsidR="001420F8" w:rsidRPr="00664D67" w:rsidRDefault="00375D73" w:rsidP="00D3220C">
      <w:pPr>
        <w:pStyle w:val="ListParagraph"/>
        <w:numPr>
          <w:ilvl w:val="0"/>
          <w:numId w:val="13"/>
        </w:numPr>
        <w:rPr>
          <w:b/>
        </w:rPr>
      </w:pPr>
      <w:r w:rsidRPr="00664D67">
        <w:rPr>
          <w:b/>
        </w:rPr>
        <w:t>WISP</w:t>
      </w:r>
      <w:r w:rsidR="00031C3B" w:rsidRPr="00664D67">
        <w:rPr>
          <w:b/>
        </w:rPr>
        <w:t xml:space="preserve">:  </w:t>
      </w:r>
    </w:p>
    <w:p w:rsidR="001420F8" w:rsidRPr="00664D67" w:rsidRDefault="001420F8" w:rsidP="001420F8">
      <w:pPr>
        <w:pStyle w:val="ListParagraph"/>
        <w:numPr>
          <w:ilvl w:val="0"/>
          <w:numId w:val="17"/>
        </w:numPr>
      </w:pPr>
      <w:r w:rsidRPr="00664D67">
        <w:t>program entry and exit dates</w:t>
      </w:r>
    </w:p>
    <w:p w:rsidR="00375D73" w:rsidRPr="00664D67" w:rsidRDefault="00375D73" w:rsidP="001420F8">
      <w:pPr>
        <w:pStyle w:val="ListParagraph"/>
        <w:numPr>
          <w:ilvl w:val="0"/>
          <w:numId w:val="17"/>
        </w:numPr>
      </w:pPr>
      <w:r w:rsidRPr="00664D67">
        <w:t>data quality/data completeness</w:t>
      </w:r>
    </w:p>
    <w:p w:rsidR="00375D73" w:rsidRPr="00664D67" w:rsidRDefault="00375D73" w:rsidP="001420F8">
      <w:pPr>
        <w:pStyle w:val="ListParagraph"/>
        <w:numPr>
          <w:ilvl w:val="0"/>
          <w:numId w:val="17"/>
        </w:numPr>
      </w:pPr>
      <w:r w:rsidRPr="00664D67">
        <w:t>service transactions</w:t>
      </w:r>
    </w:p>
    <w:p w:rsidR="00375D73" w:rsidRPr="00664D67" w:rsidRDefault="00375D73" w:rsidP="00375D73">
      <w:pPr>
        <w:pStyle w:val="ListParagraph"/>
        <w:ind w:left="1800"/>
      </w:pPr>
    </w:p>
    <w:p w:rsidR="001420F8" w:rsidRPr="00664D67" w:rsidRDefault="006C0A17" w:rsidP="00D3220C">
      <w:pPr>
        <w:pStyle w:val="ListParagraph"/>
        <w:numPr>
          <w:ilvl w:val="0"/>
          <w:numId w:val="13"/>
        </w:numPr>
        <w:rPr>
          <w:b/>
        </w:rPr>
      </w:pPr>
      <w:r w:rsidRPr="00664D67">
        <w:rPr>
          <w:b/>
        </w:rPr>
        <w:t>Administration/Financial</w:t>
      </w:r>
      <w:r w:rsidR="00767CA1" w:rsidRPr="00664D67">
        <w:rPr>
          <w:b/>
        </w:rPr>
        <w:t xml:space="preserve">:  </w:t>
      </w:r>
    </w:p>
    <w:p w:rsidR="001420F8" w:rsidRPr="00664D67" w:rsidRDefault="001420F8" w:rsidP="001420F8">
      <w:pPr>
        <w:pStyle w:val="ListParagraph"/>
        <w:numPr>
          <w:ilvl w:val="0"/>
          <w:numId w:val="18"/>
        </w:numPr>
      </w:pPr>
      <w:r w:rsidRPr="00664D67">
        <w:t>match documentation</w:t>
      </w:r>
    </w:p>
    <w:p w:rsidR="001420F8" w:rsidRPr="00664D67" w:rsidRDefault="00767CA1" w:rsidP="001420F8">
      <w:pPr>
        <w:pStyle w:val="ListParagraph"/>
        <w:numPr>
          <w:ilvl w:val="0"/>
          <w:numId w:val="18"/>
        </w:numPr>
      </w:pPr>
      <w:r w:rsidRPr="00664D67">
        <w:t>LOCCS documentation</w:t>
      </w:r>
    </w:p>
    <w:p w:rsidR="001420F8" w:rsidRPr="00664D67" w:rsidRDefault="006C0A17" w:rsidP="001420F8">
      <w:pPr>
        <w:pStyle w:val="ListParagraph"/>
        <w:numPr>
          <w:ilvl w:val="0"/>
          <w:numId w:val="18"/>
        </w:numPr>
      </w:pPr>
      <w:r w:rsidRPr="00664D67">
        <w:t>program expenditures</w:t>
      </w:r>
      <w:r w:rsidR="00031C3B" w:rsidRPr="00664D67">
        <w:t xml:space="preserve"> and </w:t>
      </w:r>
      <w:r w:rsidR="006966F7" w:rsidRPr="00664D67">
        <w:t>supporting documentation</w:t>
      </w:r>
    </w:p>
    <w:p w:rsidR="001420F8" w:rsidRPr="00664D67" w:rsidRDefault="006C0A17" w:rsidP="001420F8">
      <w:pPr>
        <w:pStyle w:val="ListParagraph"/>
        <w:numPr>
          <w:ilvl w:val="0"/>
          <w:numId w:val="18"/>
        </w:numPr>
      </w:pPr>
      <w:r w:rsidRPr="00664D67">
        <w:t xml:space="preserve">time sheets </w:t>
      </w:r>
      <w:r w:rsidR="009E2FF4" w:rsidRPr="00664D67">
        <w:t>of staff being billed to the grant</w:t>
      </w:r>
      <w:r w:rsidR="00031C3B" w:rsidRPr="00664D67">
        <w:t xml:space="preserve"> and </w:t>
      </w:r>
      <w:r w:rsidR="006966F7" w:rsidRPr="00664D67">
        <w:t xml:space="preserve">supporting </w:t>
      </w:r>
      <w:r w:rsidR="00031C3B" w:rsidRPr="00664D67">
        <w:t>documentation</w:t>
      </w:r>
    </w:p>
    <w:p w:rsidR="001420F8" w:rsidRPr="00664D67" w:rsidRDefault="006C0A17" w:rsidP="001420F8">
      <w:pPr>
        <w:pStyle w:val="ListParagraph"/>
        <w:numPr>
          <w:ilvl w:val="0"/>
          <w:numId w:val="18"/>
        </w:numPr>
      </w:pPr>
      <w:r w:rsidRPr="00664D67">
        <w:t>billing documentation</w:t>
      </w:r>
      <w:r w:rsidR="00031C3B" w:rsidRPr="00664D67">
        <w:t xml:space="preserve"> and </w:t>
      </w:r>
      <w:r w:rsidR="006966F7" w:rsidRPr="00664D67">
        <w:t>supporting</w:t>
      </w:r>
      <w:r w:rsidR="00031C3B" w:rsidRPr="00664D67">
        <w:t xml:space="preserve"> documentation</w:t>
      </w:r>
    </w:p>
    <w:p w:rsidR="001420F8" w:rsidRPr="00664D67" w:rsidRDefault="009E2FF4" w:rsidP="001420F8">
      <w:pPr>
        <w:pStyle w:val="ListParagraph"/>
        <w:numPr>
          <w:ilvl w:val="0"/>
          <w:numId w:val="18"/>
        </w:numPr>
      </w:pPr>
      <w:r w:rsidRPr="00664D67">
        <w:t>partner agency visits</w:t>
      </w:r>
      <w:r w:rsidR="006966F7" w:rsidRPr="00664D67">
        <w:t xml:space="preserve"> (face to face or phone interviews)</w:t>
      </w:r>
    </w:p>
    <w:p w:rsidR="001420F8" w:rsidRPr="00664D67" w:rsidRDefault="001420F8" w:rsidP="001420F8">
      <w:pPr>
        <w:pStyle w:val="ListParagraph"/>
        <w:numPr>
          <w:ilvl w:val="0"/>
          <w:numId w:val="18"/>
        </w:numPr>
      </w:pPr>
      <w:r w:rsidRPr="00664D67">
        <w:t>grant allocations</w:t>
      </w:r>
    </w:p>
    <w:p w:rsidR="001420F8" w:rsidRPr="00664D67" w:rsidRDefault="00767CA1" w:rsidP="001420F8">
      <w:pPr>
        <w:pStyle w:val="ListParagraph"/>
        <w:numPr>
          <w:ilvl w:val="0"/>
          <w:numId w:val="18"/>
        </w:numPr>
      </w:pPr>
      <w:r w:rsidRPr="00664D67">
        <w:t>agency audits</w:t>
      </w:r>
    </w:p>
    <w:p w:rsidR="001420F8" w:rsidRPr="00664D67" w:rsidRDefault="00031C3B" w:rsidP="001420F8">
      <w:pPr>
        <w:pStyle w:val="ListParagraph"/>
        <w:numPr>
          <w:ilvl w:val="0"/>
          <w:numId w:val="18"/>
        </w:numPr>
      </w:pPr>
      <w:r w:rsidRPr="00664D67">
        <w:t>financial controls (how is money coming in and out of the</w:t>
      </w:r>
      <w:r w:rsidR="001420F8" w:rsidRPr="00664D67">
        <w:t xml:space="preserve"> agency)</w:t>
      </w:r>
    </w:p>
    <w:p w:rsidR="001420F8" w:rsidRPr="00664D67" w:rsidRDefault="00031C3B" w:rsidP="001420F8">
      <w:pPr>
        <w:pStyle w:val="ListParagraph"/>
        <w:numPr>
          <w:ilvl w:val="0"/>
          <w:numId w:val="18"/>
        </w:numPr>
      </w:pPr>
      <w:r w:rsidRPr="00664D67">
        <w:t xml:space="preserve">budget </w:t>
      </w:r>
      <w:r w:rsidR="001420F8" w:rsidRPr="00664D67">
        <w:t>controls (what is the process)</w:t>
      </w:r>
    </w:p>
    <w:p w:rsidR="001420F8" w:rsidRPr="00664D67" w:rsidRDefault="001420F8" w:rsidP="001420F8">
      <w:pPr>
        <w:pStyle w:val="ListParagraph"/>
        <w:numPr>
          <w:ilvl w:val="0"/>
          <w:numId w:val="18"/>
        </w:numPr>
      </w:pPr>
      <w:r w:rsidRPr="00664D67">
        <w:t>cash management procedures</w:t>
      </w:r>
    </w:p>
    <w:p w:rsidR="001420F8" w:rsidRPr="00664D67" w:rsidRDefault="00031C3B" w:rsidP="001420F8">
      <w:pPr>
        <w:pStyle w:val="ListParagraph"/>
        <w:numPr>
          <w:ilvl w:val="0"/>
          <w:numId w:val="18"/>
        </w:numPr>
      </w:pPr>
      <w:r w:rsidRPr="00664D67">
        <w:t>agency policies and procedures for financial management and procur</w:t>
      </w:r>
      <w:r w:rsidR="001420F8" w:rsidRPr="00664D67">
        <w:t>ement</w:t>
      </w:r>
    </w:p>
    <w:p w:rsidR="001420F8" w:rsidRPr="00664D67" w:rsidRDefault="001420F8" w:rsidP="001420F8">
      <w:pPr>
        <w:pStyle w:val="ListParagraph"/>
        <w:numPr>
          <w:ilvl w:val="0"/>
          <w:numId w:val="18"/>
        </w:numPr>
      </w:pPr>
      <w:r w:rsidRPr="00664D67">
        <w:t>balance sheets</w:t>
      </w:r>
    </w:p>
    <w:p w:rsidR="00D3220C" w:rsidRPr="00664D67" w:rsidRDefault="00375D73" w:rsidP="001420F8">
      <w:pPr>
        <w:pStyle w:val="ListParagraph"/>
        <w:numPr>
          <w:ilvl w:val="0"/>
          <w:numId w:val="18"/>
        </w:numPr>
      </w:pPr>
      <w:r w:rsidRPr="00664D67">
        <w:t>property controls</w:t>
      </w:r>
    </w:p>
    <w:p w:rsidR="006966F7" w:rsidRPr="00664D67" w:rsidRDefault="006966F7" w:rsidP="006966F7">
      <w:pPr>
        <w:pStyle w:val="ListParagraph"/>
        <w:ind w:left="1800"/>
      </w:pPr>
    </w:p>
    <w:p w:rsidR="001420F8" w:rsidRPr="00664D67" w:rsidRDefault="00031C3B" w:rsidP="00D3220C">
      <w:pPr>
        <w:pStyle w:val="ListParagraph"/>
        <w:numPr>
          <w:ilvl w:val="0"/>
          <w:numId w:val="13"/>
        </w:numPr>
        <w:rPr>
          <w:b/>
        </w:rPr>
      </w:pPr>
      <w:r w:rsidRPr="00664D67">
        <w:rPr>
          <w:b/>
        </w:rPr>
        <w:t xml:space="preserve">Operations:  </w:t>
      </w:r>
    </w:p>
    <w:p w:rsidR="001420F8" w:rsidRPr="00664D67" w:rsidRDefault="00031C3B" w:rsidP="001420F8">
      <w:pPr>
        <w:pStyle w:val="ListParagraph"/>
        <w:numPr>
          <w:ilvl w:val="0"/>
          <w:numId w:val="19"/>
        </w:numPr>
      </w:pPr>
      <w:r w:rsidRPr="00664D67">
        <w:t>program policy and proc</w:t>
      </w:r>
      <w:r w:rsidR="001420F8" w:rsidRPr="00664D67">
        <w:t>edure manuals</w:t>
      </w:r>
    </w:p>
    <w:p w:rsidR="001420F8" w:rsidRPr="00664D67" w:rsidRDefault="001420F8" w:rsidP="001420F8">
      <w:pPr>
        <w:pStyle w:val="ListParagraph"/>
        <w:numPr>
          <w:ilvl w:val="0"/>
          <w:numId w:val="19"/>
        </w:numPr>
      </w:pPr>
      <w:r w:rsidRPr="00664D67">
        <w:t>most recent APR</w:t>
      </w:r>
    </w:p>
    <w:p w:rsidR="001420F8" w:rsidRPr="00664D67" w:rsidRDefault="00031C3B" w:rsidP="001420F8">
      <w:pPr>
        <w:pStyle w:val="ListParagraph"/>
        <w:numPr>
          <w:ilvl w:val="0"/>
          <w:numId w:val="19"/>
        </w:numPr>
      </w:pPr>
      <w:r w:rsidRPr="00664D67">
        <w:t>copy of application</w:t>
      </w:r>
      <w:r w:rsidR="001420F8" w:rsidRPr="00664D67">
        <w:t xml:space="preserve"> with budget</w:t>
      </w:r>
    </w:p>
    <w:p w:rsidR="001420F8" w:rsidRPr="00664D67" w:rsidRDefault="00031C3B" w:rsidP="001420F8">
      <w:pPr>
        <w:pStyle w:val="ListParagraph"/>
        <w:numPr>
          <w:ilvl w:val="0"/>
          <w:numId w:val="19"/>
        </w:numPr>
      </w:pPr>
      <w:r w:rsidRPr="00664D67">
        <w:t>match d</w:t>
      </w:r>
      <w:r w:rsidR="001420F8" w:rsidRPr="00664D67">
        <w:t>ocumentation for operations</w:t>
      </w:r>
    </w:p>
    <w:p w:rsidR="00031C3B" w:rsidRPr="00664D67" w:rsidRDefault="006966F7" w:rsidP="001420F8">
      <w:pPr>
        <w:pStyle w:val="ListParagraph"/>
        <w:numPr>
          <w:ilvl w:val="0"/>
          <w:numId w:val="19"/>
        </w:numPr>
      </w:pPr>
      <w:r w:rsidRPr="00664D67">
        <w:t>agency policies and procedures</w:t>
      </w:r>
    </w:p>
    <w:p w:rsidR="00664D67" w:rsidRPr="00664D67" w:rsidRDefault="006966F7" w:rsidP="0000263D">
      <w:pPr>
        <w:pStyle w:val="ListParagraph"/>
        <w:numPr>
          <w:ilvl w:val="0"/>
          <w:numId w:val="19"/>
        </w:numPr>
      </w:pPr>
      <w:proofErr w:type="gramStart"/>
      <w:r w:rsidRPr="00664D67">
        <w:t>units</w:t>
      </w:r>
      <w:proofErr w:type="gramEnd"/>
      <w:r w:rsidRPr="00664D67">
        <w:t xml:space="preserve"> that are owned:  insurance, maintenance schedules, etc.</w:t>
      </w:r>
    </w:p>
    <w:p w:rsidR="006966F7" w:rsidRPr="00664D67" w:rsidRDefault="006966F7" w:rsidP="006966F7">
      <w:pPr>
        <w:pStyle w:val="ListParagraph"/>
        <w:ind w:left="1800"/>
      </w:pPr>
    </w:p>
    <w:p w:rsidR="001420F8" w:rsidRPr="00664D67" w:rsidRDefault="00767CA1" w:rsidP="00D3220C">
      <w:pPr>
        <w:pStyle w:val="ListParagraph"/>
        <w:numPr>
          <w:ilvl w:val="0"/>
          <w:numId w:val="13"/>
        </w:numPr>
        <w:rPr>
          <w:b/>
        </w:rPr>
      </w:pPr>
      <w:r w:rsidRPr="00664D67">
        <w:rPr>
          <w:b/>
        </w:rPr>
        <w:t xml:space="preserve">Leasing Information (if applicable):  </w:t>
      </w:r>
    </w:p>
    <w:p w:rsidR="001420F8" w:rsidRPr="00664D67" w:rsidRDefault="006966F7" w:rsidP="001420F8">
      <w:pPr>
        <w:pStyle w:val="ListParagraph"/>
        <w:numPr>
          <w:ilvl w:val="0"/>
          <w:numId w:val="20"/>
        </w:numPr>
      </w:pPr>
      <w:r w:rsidRPr="00664D67">
        <w:t>Leases/sub-leases/</w:t>
      </w:r>
      <w:r w:rsidR="001420F8" w:rsidRPr="00664D67">
        <w:t>agreements with clients</w:t>
      </w:r>
    </w:p>
    <w:p w:rsidR="001420F8" w:rsidRPr="00664D67" w:rsidRDefault="006966F7" w:rsidP="001420F8">
      <w:pPr>
        <w:pStyle w:val="ListParagraph"/>
        <w:numPr>
          <w:ilvl w:val="0"/>
          <w:numId w:val="20"/>
        </w:numPr>
      </w:pPr>
      <w:r w:rsidRPr="00664D67">
        <w:t>leases/</w:t>
      </w:r>
      <w:r w:rsidR="00767CA1" w:rsidRPr="00664D67">
        <w:t>agreements with lan</w:t>
      </w:r>
      <w:r w:rsidR="001420F8" w:rsidRPr="00664D67">
        <w:t>dlords</w:t>
      </w:r>
    </w:p>
    <w:p w:rsidR="001420F8" w:rsidRPr="00664D67" w:rsidRDefault="001420F8" w:rsidP="001420F8">
      <w:pPr>
        <w:pStyle w:val="ListParagraph"/>
        <w:numPr>
          <w:ilvl w:val="0"/>
          <w:numId w:val="20"/>
        </w:numPr>
      </w:pPr>
      <w:r w:rsidRPr="00664D67">
        <w:t>qualified HQS staff</w:t>
      </w:r>
    </w:p>
    <w:p w:rsidR="001420F8" w:rsidRPr="00664D67" w:rsidRDefault="00767CA1" w:rsidP="001420F8">
      <w:pPr>
        <w:pStyle w:val="ListParagraph"/>
        <w:numPr>
          <w:ilvl w:val="0"/>
          <w:numId w:val="20"/>
        </w:numPr>
      </w:pPr>
      <w:r w:rsidRPr="00664D67">
        <w:t>HQS documentation</w:t>
      </w:r>
    </w:p>
    <w:p w:rsidR="001420F8" w:rsidRPr="00664D67" w:rsidRDefault="006C0A17" w:rsidP="001420F8">
      <w:pPr>
        <w:pStyle w:val="ListParagraph"/>
        <w:numPr>
          <w:ilvl w:val="0"/>
          <w:numId w:val="20"/>
        </w:numPr>
      </w:pPr>
      <w:r w:rsidRPr="00664D67">
        <w:t>usage of fair market rent</w:t>
      </w:r>
      <w:r w:rsidR="001420F8" w:rsidRPr="00664D67">
        <w:t>s</w:t>
      </w:r>
    </w:p>
    <w:p w:rsidR="001420F8" w:rsidRPr="00664D67" w:rsidRDefault="001420F8" w:rsidP="001420F8">
      <w:pPr>
        <w:pStyle w:val="ListParagraph"/>
        <w:numPr>
          <w:ilvl w:val="0"/>
          <w:numId w:val="20"/>
        </w:numPr>
      </w:pPr>
      <w:r w:rsidRPr="00664D67">
        <w:t>rent reasonableness</w:t>
      </w:r>
    </w:p>
    <w:p w:rsidR="001420F8" w:rsidRPr="00664D67" w:rsidRDefault="001420F8" w:rsidP="001420F8">
      <w:pPr>
        <w:pStyle w:val="ListParagraph"/>
        <w:numPr>
          <w:ilvl w:val="0"/>
          <w:numId w:val="20"/>
        </w:numPr>
      </w:pPr>
      <w:r w:rsidRPr="00664D67">
        <w:t>lead requirements</w:t>
      </w:r>
    </w:p>
    <w:p w:rsidR="001420F8" w:rsidRPr="00664D67" w:rsidRDefault="001420F8" w:rsidP="001420F8">
      <w:pPr>
        <w:pStyle w:val="ListParagraph"/>
        <w:numPr>
          <w:ilvl w:val="0"/>
          <w:numId w:val="20"/>
        </w:numPr>
      </w:pPr>
      <w:r w:rsidRPr="00664D67">
        <w:t>unallowable costs</w:t>
      </w:r>
    </w:p>
    <w:p w:rsidR="001420F8" w:rsidRPr="00664D67" w:rsidRDefault="006C0A17" w:rsidP="001420F8">
      <w:pPr>
        <w:pStyle w:val="ListParagraph"/>
        <w:numPr>
          <w:ilvl w:val="0"/>
          <w:numId w:val="20"/>
        </w:numPr>
      </w:pPr>
      <w:r w:rsidRPr="00664D67">
        <w:t>rent calculations and lease</w:t>
      </w:r>
    </w:p>
    <w:p w:rsidR="001420F8" w:rsidRPr="00664D67" w:rsidRDefault="009E2FF4" w:rsidP="001420F8">
      <w:pPr>
        <w:pStyle w:val="ListParagraph"/>
        <w:numPr>
          <w:ilvl w:val="0"/>
          <w:numId w:val="20"/>
        </w:numPr>
      </w:pPr>
      <w:r w:rsidRPr="00664D67">
        <w:t>landlord interviews</w:t>
      </w:r>
      <w:r w:rsidR="001420F8" w:rsidRPr="00664D67">
        <w:t xml:space="preserve"> </w:t>
      </w:r>
      <w:r w:rsidR="006966F7" w:rsidRPr="00664D67">
        <w:t>(face to face or over the phone)</w:t>
      </w:r>
    </w:p>
    <w:p w:rsidR="00D3220C" w:rsidRPr="00664D67" w:rsidRDefault="00B8423E" w:rsidP="001420F8">
      <w:pPr>
        <w:pStyle w:val="ListParagraph"/>
        <w:numPr>
          <w:ilvl w:val="0"/>
          <w:numId w:val="20"/>
        </w:numPr>
      </w:pPr>
      <w:proofErr w:type="gramStart"/>
      <w:r w:rsidRPr="00664D67">
        <w:t>oc</w:t>
      </w:r>
      <w:r w:rsidR="00B940AA" w:rsidRPr="00664D67">
        <w:t>cupancy</w:t>
      </w:r>
      <w:proofErr w:type="gramEnd"/>
      <w:r w:rsidR="00B940AA" w:rsidRPr="00664D67">
        <w:t xml:space="preserve"> agreement requirements</w:t>
      </w:r>
      <w:r w:rsidR="00767CA1" w:rsidRPr="00664D67">
        <w:t>.</w:t>
      </w:r>
    </w:p>
    <w:p w:rsidR="00C03C9F" w:rsidRPr="00664D67" w:rsidRDefault="00C03C9F" w:rsidP="00C03C9F">
      <w:pPr>
        <w:pStyle w:val="ListParagraph"/>
        <w:numPr>
          <w:ilvl w:val="0"/>
          <w:numId w:val="20"/>
        </w:numPr>
      </w:pPr>
      <w:r w:rsidRPr="00664D67">
        <w:t>apartment inspections</w:t>
      </w:r>
    </w:p>
    <w:p w:rsidR="006966F7" w:rsidRPr="00664D67" w:rsidRDefault="006966F7" w:rsidP="00C03C9F">
      <w:pPr>
        <w:pStyle w:val="ListParagraph"/>
        <w:ind w:left="1800"/>
      </w:pPr>
    </w:p>
    <w:p w:rsidR="001420F8" w:rsidRPr="00664D67" w:rsidRDefault="00767CA1" w:rsidP="00D3220C">
      <w:pPr>
        <w:pStyle w:val="ListParagraph"/>
        <w:numPr>
          <w:ilvl w:val="0"/>
          <w:numId w:val="13"/>
        </w:numPr>
        <w:rPr>
          <w:b/>
        </w:rPr>
      </w:pPr>
      <w:r w:rsidRPr="00664D67">
        <w:rPr>
          <w:b/>
        </w:rPr>
        <w:t xml:space="preserve">Sub-grantee Information:  </w:t>
      </w:r>
    </w:p>
    <w:p w:rsidR="001420F8" w:rsidRPr="00664D67" w:rsidRDefault="001420F8" w:rsidP="001420F8">
      <w:pPr>
        <w:pStyle w:val="ListParagraph"/>
        <w:numPr>
          <w:ilvl w:val="0"/>
          <w:numId w:val="21"/>
        </w:numPr>
      </w:pPr>
      <w:r w:rsidRPr="00664D67">
        <w:t>timeliness of paying subs</w:t>
      </w:r>
    </w:p>
    <w:p w:rsidR="001420F8" w:rsidRPr="00664D67" w:rsidRDefault="006C0A17" w:rsidP="001420F8">
      <w:pPr>
        <w:pStyle w:val="ListParagraph"/>
        <w:numPr>
          <w:ilvl w:val="0"/>
          <w:numId w:val="21"/>
        </w:numPr>
      </w:pPr>
      <w:r w:rsidRPr="00664D67">
        <w:t>sub-grante</w:t>
      </w:r>
      <w:r w:rsidR="001420F8" w:rsidRPr="00664D67">
        <w:t>e contract including budget</w:t>
      </w:r>
    </w:p>
    <w:p w:rsidR="00C03C9F" w:rsidRPr="00664D67" w:rsidRDefault="00031C3B" w:rsidP="00C03C9F">
      <w:pPr>
        <w:pStyle w:val="ListParagraph"/>
        <w:numPr>
          <w:ilvl w:val="0"/>
          <w:numId w:val="21"/>
        </w:numPr>
      </w:pPr>
      <w:proofErr w:type="gramStart"/>
      <w:r w:rsidRPr="00664D67">
        <w:t>evidence</w:t>
      </w:r>
      <w:proofErr w:type="gramEnd"/>
      <w:r w:rsidRPr="00664D67">
        <w:t xml:space="preserve"> of </w:t>
      </w:r>
      <w:r w:rsidR="006C0A17" w:rsidRPr="00664D67">
        <w:t xml:space="preserve">monitoring of sub-grantees.  </w:t>
      </w:r>
      <w:r w:rsidR="00767CA1" w:rsidRPr="00664D67">
        <w:t xml:space="preserve"> </w:t>
      </w:r>
    </w:p>
    <w:p w:rsidR="006966F7" w:rsidRPr="00664D67" w:rsidRDefault="006966F7" w:rsidP="006966F7">
      <w:pPr>
        <w:pStyle w:val="ListParagraph"/>
        <w:ind w:left="1800"/>
      </w:pPr>
    </w:p>
    <w:p w:rsidR="001420F8" w:rsidRPr="00664D67" w:rsidRDefault="00B8423E" w:rsidP="00D3220C">
      <w:pPr>
        <w:pStyle w:val="ListParagraph"/>
        <w:numPr>
          <w:ilvl w:val="0"/>
          <w:numId w:val="13"/>
        </w:numPr>
        <w:rPr>
          <w:b/>
        </w:rPr>
      </w:pPr>
      <w:r w:rsidRPr="00664D67">
        <w:rPr>
          <w:b/>
        </w:rPr>
        <w:t>Other CoC Interim Guidelines</w:t>
      </w:r>
      <w:r w:rsidR="007A3B89" w:rsidRPr="00664D67">
        <w:rPr>
          <w:b/>
        </w:rPr>
        <w:t xml:space="preserve"> such as, but not limited to</w:t>
      </w:r>
      <w:r w:rsidRPr="00664D67">
        <w:rPr>
          <w:b/>
        </w:rPr>
        <w:t xml:space="preserve">:  </w:t>
      </w:r>
    </w:p>
    <w:p w:rsidR="001420F8" w:rsidRPr="00664D67" w:rsidRDefault="001420F8" w:rsidP="001420F8">
      <w:pPr>
        <w:pStyle w:val="ListParagraph"/>
        <w:numPr>
          <w:ilvl w:val="0"/>
          <w:numId w:val="22"/>
        </w:numPr>
      </w:pPr>
      <w:r w:rsidRPr="00664D67">
        <w:t>no program fees being charged</w:t>
      </w:r>
    </w:p>
    <w:p w:rsidR="00D62800" w:rsidRPr="00664D67" w:rsidRDefault="00B8423E" w:rsidP="00D62800">
      <w:pPr>
        <w:pStyle w:val="ListParagraph"/>
        <w:numPr>
          <w:ilvl w:val="0"/>
          <w:numId w:val="22"/>
        </w:numPr>
      </w:pPr>
      <w:r w:rsidRPr="00664D67">
        <w:t>having a homeless or formerly homeless indi</w:t>
      </w:r>
      <w:r w:rsidR="00D62800" w:rsidRPr="00664D67">
        <w:t>vidual on the Board of Directors</w:t>
      </w:r>
    </w:p>
    <w:p w:rsidR="00C03C9F" w:rsidRPr="00664D67" w:rsidRDefault="00C03C9F" w:rsidP="00C03C9F">
      <w:pPr>
        <w:pStyle w:val="ListParagraph"/>
        <w:ind w:left="1800"/>
      </w:pPr>
    </w:p>
    <w:p w:rsidR="00C03C9F" w:rsidRPr="00664D67" w:rsidRDefault="00C03C9F" w:rsidP="00C03C9F">
      <w:pPr>
        <w:pStyle w:val="ListParagraph"/>
        <w:numPr>
          <w:ilvl w:val="0"/>
          <w:numId w:val="13"/>
        </w:numPr>
        <w:rPr>
          <w:b/>
        </w:rPr>
      </w:pPr>
      <w:r w:rsidRPr="00664D67">
        <w:rPr>
          <w:b/>
        </w:rPr>
        <w:t>In-person Interviews</w:t>
      </w:r>
    </w:p>
    <w:p w:rsidR="00C03C9F" w:rsidRPr="00664D67" w:rsidRDefault="00C03C9F" w:rsidP="00C03C9F">
      <w:pPr>
        <w:pStyle w:val="ListParagraph"/>
        <w:numPr>
          <w:ilvl w:val="0"/>
          <w:numId w:val="24"/>
        </w:numPr>
      </w:pPr>
      <w:r w:rsidRPr="00664D67">
        <w:t>client interviews (face to face)</w:t>
      </w:r>
    </w:p>
    <w:p w:rsidR="00C03C9F" w:rsidRPr="00664D67" w:rsidRDefault="00C03C9F" w:rsidP="00C03C9F">
      <w:pPr>
        <w:pStyle w:val="ListParagraph"/>
        <w:numPr>
          <w:ilvl w:val="0"/>
          <w:numId w:val="24"/>
        </w:numPr>
      </w:pPr>
      <w:r w:rsidRPr="00664D67">
        <w:t>staff interviews</w:t>
      </w:r>
    </w:p>
    <w:p w:rsidR="00C03C9F" w:rsidRDefault="00C03C9F" w:rsidP="00C03C9F">
      <w:pPr>
        <w:pStyle w:val="ListParagraph"/>
        <w:numPr>
          <w:ilvl w:val="0"/>
          <w:numId w:val="24"/>
        </w:numPr>
      </w:pPr>
      <w:r w:rsidRPr="00664D67">
        <w:t>collaborative agency interviews</w:t>
      </w:r>
    </w:p>
    <w:p w:rsidR="0050796B" w:rsidRPr="00664D67" w:rsidRDefault="0050796B" w:rsidP="00C03C9F">
      <w:pPr>
        <w:pStyle w:val="ListParagraph"/>
        <w:numPr>
          <w:ilvl w:val="0"/>
          <w:numId w:val="24"/>
        </w:numPr>
      </w:pPr>
      <w:r>
        <w:t>interviews with board members</w:t>
      </w:r>
    </w:p>
    <w:p w:rsidR="00D3220C" w:rsidRPr="00664D67" w:rsidRDefault="0050796B" w:rsidP="00D3220C">
      <w:r>
        <w:t>When the monitoring has been complete</w:t>
      </w:r>
      <w:r w:rsidR="001E0C99" w:rsidRPr="00664D67">
        <w:t xml:space="preserve"> the </w:t>
      </w:r>
      <w:r w:rsidR="00D3220C" w:rsidRPr="00664D67">
        <w:t>following will occur:</w:t>
      </w:r>
    </w:p>
    <w:p w:rsidR="00DB2FD0" w:rsidRPr="00664D67" w:rsidRDefault="0050796B" w:rsidP="002A210E">
      <w:pPr>
        <w:pStyle w:val="ListParagraph"/>
        <w:numPr>
          <w:ilvl w:val="0"/>
          <w:numId w:val="14"/>
        </w:numPr>
      </w:pPr>
      <w:r>
        <w:t xml:space="preserve">A letter identifying </w:t>
      </w:r>
      <w:r w:rsidR="00DB2FD0" w:rsidRPr="00664D67">
        <w:t xml:space="preserve">the concerns </w:t>
      </w:r>
      <w:r>
        <w:t>found through the monitoring</w:t>
      </w:r>
      <w:r w:rsidR="00DB2FD0" w:rsidRPr="00664D67">
        <w:t xml:space="preserve"> will be sent to the Executive Director of the monitored agency, </w:t>
      </w:r>
      <w:r>
        <w:t>the Board President and the BOSCO</w:t>
      </w:r>
      <w:r w:rsidR="00DB2FD0" w:rsidRPr="00664D67">
        <w:t xml:space="preserve">C Board of Directors, along with a corrective plan of action if necessary.  </w:t>
      </w:r>
    </w:p>
    <w:p w:rsidR="00DB2FD0" w:rsidRPr="00664D67" w:rsidRDefault="00DB2FD0" w:rsidP="00DB2FD0">
      <w:pPr>
        <w:pStyle w:val="ListParagraph"/>
        <w:numPr>
          <w:ilvl w:val="0"/>
          <w:numId w:val="14"/>
        </w:numPr>
      </w:pPr>
      <w:r w:rsidRPr="00664D67">
        <w:t xml:space="preserve">The letters to both the Executive Director, </w:t>
      </w:r>
      <w:r w:rsidR="0050796B">
        <w:t>the Board President and the BOSCO</w:t>
      </w:r>
      <w:r w:rsidRPr="00664D67">
        <w:t>C Bo</w:t>
      </w:r>
      <w:r w:rsidR="0050796B">
        <w:t>ard of Directors will summarize</w:t>
      </w:r>
      <w:r w:rsidRPr="00664D67">
        <w:t xml:space="preserve">:  </w:t>
      </w:r>
    </w:p>
    <w:p w:rsidR="00DB2FD0" w:rsidRPr="00664D67" w:rsidRDefault="00DB2FD0" w:rsidP="00DB2FD0">
      <w:pPr>
        <w:pStyle w:val="ListParagraph"/>
        <w:numPr>
          <w:ilvl w:val="0"/>
          <w:numId w:val="15"/>
        </w:numPr>
      </w:pPr>
      <w:r w:rsidRPr="00664D67">
        <w:t xml:space="preserve">the issues/concerns identified;  </w:t>
      </w:r>
    </w:p>
    <w:p w:rsidR="00DB2FD0" w:rsidRPr="00664D67" w:rsidRDefault="00DB2FD0" w:rsidP="00DB2FD0">
      <w:pPr>
        <w:pStyle w:val="ListParagraph"/>
        <w:numPr>
          <w:ilvl w:val="0"/>
          <w:numId w:val="15"/>
        </w:numPr>
      </w:pPr>
      <w:r w:rsidRPr="00664D67">
        <w:t xml:space="preserve">the corrective plan of action or consequences; </w:t>
      </w:r>
    </w:p>
    <w:p w:rsidR="00DB2FD0" w:rsidRPr="00664D67" w:rsidRDefault="00DB2FD0" w:rsidP="00DB2FD0">
      <w:pPr>
        <w:pStyle w:val="ListParagraph"/>
        <w:numPr>
          <w:ilvl w:val="0"/>
          <w:numId w:val="15"/>
        </w:numPr>
      </w:pPr>
      <w:r w:rsidRPr="00664D67">
        <w:t>the date that these actions need to be completed by;</w:t>
      </w:r>
    </w:p>
    <w:p w:rsidR="00664D67" w:rsidRDefault="0050796B" w:rsidP="00664D67">
      <w:pPr>
        <w:pStyle w:val="ListParagraph"/>
        <w:numPr>
          <w:ilvl w:val="0"/>
          <w:numId w:val="14"/>
        </w:numPr>
      </w:pPr>
      <w:r>
        <w:lastRenderedPageBreak/>
        <w:t xml:space="preserve">The monitoring team who </w:t>
      </w:r>
      <w:r w:rsidR="00DB2FD0" w:rsidRPr="00664D67">
        <w:t>conducted the original mo</w:t>
      </w:r>
      <w:r w:rsidR="00C03C9F" w:rsidRPr="00664D67">
        <w:t xml:space="preserve">nitoring will conduct </w:t>
      </w:r>
      <w:r w:rsidR="006B0B02" w:rsidRPr="00664D67">
        <w:t>a re-review</w:t>
      </w:r>
      <w:r w:rsidR="00DB2FD0" w:rsidRPr="00664D67">
        <w:t xml:space="preserve"> o</w:t>
      </w:r>
      <w:r w:rsidR="00F85B35">
        <w:t xml:space="preserve">f the agency after </w:t>
      </w:r>
      <w:r w:rsidR="006B0B02" w:rsidRPr="00664D67">
        <w:t>the corre</w:t>
      </w:r>
      <w:r w:rsidR="00F85B35">
        <w:t>ction plan has been fully addressed by the agency that was monitored.</w:t>
      </w:r>
    </w:p>
    <w:p w:rsidR="00DB2FD0" w:rsidRPr="00664D67" w:rsidRDefault="00DB2FD0" w:rsidP="00664D67">
      <w:pPr>
        <w:pStyle w:val="ListParagraph"/>
        <w:numPr>
          <w:ilvl w:val="0"/>
          <w:numId w:val="14"/>
        </w:numPr>
      </w:pPr>
      <w:r w:rsidRPr="00664D67">
        <w:t>After the follow</w:t>
      </w:r>
      <w:r w:rsidR="00F85B35">
        <w:t>-up review, the monitoring team</w:t>
      </w:r>
      <w:r w:rsidRPr="00664D67">
        <w:t xml:space="preserve"> will send </w:t>
      </w:r>
      <w:r w:rsidR="00F85B35">
        <w:t xml:space="preserve">a summary of the results of the second </w:t>
      </w:r>
      <w:r w:rsidRPr="00664D67">
        <w:t>monitoring to the Executive Director, the Board President and the BOS</w:t>
      </w:r>
      <w:r w:rsidR="00F85B35">
        <w:t>CO</w:t>
      </w:r>
      <w:r w:rsidRPr="00664D67">
        <w:t xml:space="preserve">C Board of Directors.  </w:t>
      </w:r>
    </w:p>
    <w:p w:rsidR="00DB2FD0" w:rsidRPr="00664D67" w:rsidRDefault="00DB2FD0" w:rsidP="00664D67">
      <w:pPr>
        <w:pStyle w:val="ListParagraph"/>
        <w:numPr>
          <w:ilvl w:val="0"/>
          <w:numId w:val="14"/>
        </w:numPr>
      </w:pPr>
      <w:r w:rsidRPr="00664D67">
        <w:t xml:space="preserve">If </w:t>
      </w:r>
      <w:r w:rsidR="00F85B35">
        <w:t xml:space="preserve">issues or concerns exist after the second </w:t>
      </w:r>
      <w:r w:rsidRPr="00664D67">
        <w:t xml:space="preserve">monitoring the Balance of State Continuum of Care Board of Directors will decide what the next steps will be in regards to reallocation of funds.    </w:t>
      </w:r>
    </w:p>
    <w:p w:rsidR="00953520" w:rsidRDefault="00F85B35" w:rsidP="00953520">
      <w:pPr>
        <w:rPr>
          <w:sz w:val="24"/>
          <w:szCs w:val="24"/>
        </w:rPr>
      </w:pPr>
      <w:r>
        <w:t>The CO</w:t>
      </w:r>
      <w:r w:rsidR="00953520" w:rsidRPr="00664D67">
        <w:t xml:space="preserve">C </w:t>
      </w:r>
      <w:r>
        <w:t xml:space="preserve">Program </w:t>
      </w:r>
      <w:r w:rsidR="00953520" w:rsidRPr="00664D67">
        <w:t xml:space="preserve">Interim Rule </w:t>
      </w:r>
      <w:r w:rsidR="00F733E0" w:rsidRPr="00664D67">
        <w:t xml:space="preserve">requires </w:t>
      </w:r>
      <w:r>
        <w:t xml:space="preserve">continuums of care to monitor program performance within the BOSCOC and to provide feedback, recommendations, and corrective actions as a result of monitoring.  </w:t>
      </w:r>
      <w:r w:rsidR="00F733E0" w:rsidRPr="00664D67">
        <w:t>HUD has consistently emphasized the importance of effective and efficie</w:t>
      </w:r>
      <w:r w:rsidR="00B940AA" w:rsidRPr="00664D67">
        <w:t>nt use of funding.  As a result</w:t>
      </w:r>
      <w:r w:rsidR="00F733E0" w:rsidRPr="00664D67">
        <w:t xml:space="preserve">, the Project Evaluation and Assistance Committee </w:t>
      </w:r>
      <w:r>
        <w:t>may</w:t>
      </w:r>
      <w:r w:rsidR="00F733E0" w:rsidRPr="00664D67">
        <w:t xml:space="preserve"> recommend a reallocation of funds to the BOS</w:t>
      </w:r>
      <w:r>
        <w:t>COC</w:t>
      </w:r>
      <w:r w:rsidR="00F733E0" w:rsidRPr="00664D67">
        <w:t xml:space="preserve"> Boar</w:t>
      </w:r>
      <w:r w:rsidR="00664D67">
        <w:t>d of Directors, if the nature or</w:t>
      </w:r>
      <w:r w:rsidR="00F733E0" w:rsidRPr="00664D67">
        <w:t xml:space="preserve"> the issues/concerns are such that</w:t>
      </w:r>
      <w:r w:rsidR="006B0B02" w:rsidRPr="00664D67">
        <w:t xml:space="preserve"> they may</w:t>
      </w:r>
      <w:r w:rsidR="00F733E0" w:rsidRPr="00664D67">
        <w:t xml:space="preserve"> warrant such action.</w:t>
      </w:r>
      <w:r w:rsidR="00F733E0" w:rsidRPr="006966F7">
        <w:rPr>
          <w:sz w:val="24"/>
          <w:szCs w:val="24"/>
        </w:rPr>
        <w:t xml:space="preserve">  </w:t>
      </w:r>
    </w:p>
    <w:p w:rsidR="00334A83" w:rsidRDefault="00334A83" w:rsidP="00953520">
      <w:pPr>
        <w:rPr>
          <w:sz w:val="24"/>
          <w:szCs w:val="24"/>
        </w:rPr>
      </w:pPr>
      <w:bookmarkStart w:id="0" w:name="_GoBack"/>
      <w:bookmarkEnd w:id="0"/>
    </w:p>
    <w:sectPr w:rsidR="00334A83" w:rsidSect="00F733E0">
      <w:headerReference w:type="default" r:id="rId9"/>
      <w:footerReference w:type="default" r:id="rId10"/>
      <w:pgSz w:w="12240" w:h="15840"/>
      <w:pgMar w:top="1152" w:right="864" w:bottom="1152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D67" w:rsidRDefault="00664D67" w:rsidP="00664D67">
      <w:pPr>
        <w:spacing w:after="0" w:line="240" w:lineRule="auto"/>
      </w:pPr>
      <w:r>
        <w:separator/>
      </w:r>
    </w:p>
  </w:endnote>
  <w:endnote w:type="continuationSeparator" w:id="0">
    <w:p w:rsidR="00664D67" w:rsidRDefault="00664D67" w:rsidP="00664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A2B" w:rsidRPr="00BA2D93" w:rsidRDefault="003E1A2B" w:rsidP="003E1A2B">
    <w:pPr>
      <w:pStyle w:val="Footer"/>
      <w:jc w:val="center"/>
      <w:rPr>
        <w:rFonts w:ascii="Calibri" w:hAnsi="Calibri"/>
        <w:b/>
        <w:i/>
        <w:sz w:val="20"/>
        <w:szCs w:val="20"/>
      </w:rPr>
    </w:pPr>
    <w:r>
      <w:rPr>
        <w:rFonts w:ascii="Calibri" w:hAnsi="Calibri"/>
        <w:b/>
        <w:i/>
        <w:sz w:val="20"/>
        <w:szCs w:val="20"/>
      </w:rPr>
      <w:t xml:space="preserve">“The Wisconsin Balance of State </w:t>
    </w:r>
    <w:proofErr w:type="spellStart"/>
    <w:r>
      <w:rPr>
        <w:rFonts w:ascii="Calibri" w:hAnsi="Calibri"/>
        <w:b/>
        <w:i/>
        <w:sz w:val="20"/>
        <w:szCs w:val="20"/>
      </w:rPr>
      <w:t>CoC</w:t>
    </w:r>
    <w:proofErr w:type="spellEnd"/>
    <w:r>
      <w:rPr>
        <w:rFonts w:ascii="Calibri" w:hAnsi="Calibri"/>
        <w:b/>
        <w:i/>
        <w:sz w:val="20"/>
        <w:szCs w:val="20"/>
      </w:rPr>
      <w:t xml:space="preserve"> leads and supports the efforts of its members to end homelessness.”</w:t>
    </w:r>
  </w:p>
  <w:p w:rsidR="003E1A2B" w:rsidRDefault="003E1A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D67" w:rsidRDefault="00664D67" w:rsidP="00664D67">
      <w:pPr>
        <w:spacing w:after="0" w:line="240" w:lineRule="auto"/>
      </w:pPr>
      <w:r>
        <w:separator/>
      </w:r>
    </w:p>
  </w:footnote>
  <w:footnote w:type="continuationSeparator" w:id="0">
    <w:p w:rsidR="00664D67" w:rsidRDefault="00664D67" w:rsidP="00664D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D67" w:rsidRDefault="0084016A" w:rsidP="00664D67">
    <w:pPr>
      <w:pStyle w:val="Header"/>
      <w:jc w:val="center"/>
    </w:pPr>
    <w:r>
      <w:rPr>
        <w:noProof/>
      </w:rPr>
      <w:drawing>
        <wp:inline distT="0" distB="0" distL="0" distR="0" wp14:anchorId="00256ECA" wp14:editId="3717E079">
          <wp:extent cx="1908175" cy="572770"/>
          <wp:effectExtent l="0" t="0" r="0" b="0"/>
          <wp:docPr id="2" name="Picture 2" descr="cid:5B9C5A22-E598-40DE-8F12-BB38D9EA078E@corp.gbcommunitychurch.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5B9C5A22-E598-40DE-8F12-BB38D9EA078E@corp.gbcommunitychurch.c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8175" cy="572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64D67" w:rsidRDefault="00664D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F747F"/>
    <w:multiLevelType w:val="hybridMultilevel"/>
    <w:tmpl w:val="4C302ED8"/>
    <w:lvl w:ilvl="0" w:tplc="CB74DA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FF1282"/>
    <w:multiLevelType w:val="hybridMultilevel"/>
    <w:tmpl w:val="934427CC"/>
    <w:lvl w:ilvl="0" w:tplc="83CEE51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B394E19"/>
    <w:multiLevelType w:val="hybridMultilevel"/>
    <w:tmpl w:val="450C61BC"/>
    <w:lvl w:ilvl="0" w:tplc="3496BB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7C5DA6"/>
    <w:multiLevelType w:val="hybridMultilevel"/>
    <w:tmpl w:val="E1C27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3B6421"/>
    <w:multiLevelType w:val="hybridMultilevel"/>
    <w:tmpl w:val="49967FFA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>
    <w:nsid w:val="241D2326"/>
    <w:multiLevelType w:val="hybridMultilevel"/>
    <w:tmpl w:val="28B0443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2717639B"/>
    <w:multiLevelType w:val="hybridMultilevel"/>
    <w:tmpl w:val="04D0E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FA1EBD"/>
    <w:multiLevelType w:val="hybridMultilevel"/>
    <w:tmpl w:val="5F9411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11F3FF4"/>
    <w:multiLevelType w:val="hybridMultilevel"/>
    <w:tmpl w:val="79504DE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458D71A1"/>
    <w:multiLevelType w:val="hybridMultilevel"/>
    <w:tmpl w:val="93FCC214"/>
    <w:lvl w:ilvl="0" w:tplc="5590D6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92549CB"/>
    <w:multiLevelType w:val="hybridMultilevel"/>
    <w:tmpl w:val="ED101A1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4C3E2DA1"/>
    <w:multiLevelType w:val="hybridMultilevel"/>
    <w:tmpl w:val="57EA317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51184DBF"/>
    <w:multiLevelType w:val="hybridMultilevel"/>
    <w:tmpl w:val="B300A0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2955F55"/>
    <w:multiLevelType w:val="hybridMultilevel"/>
    <w:tmpl w:val="5910118C"/>
    <w:lvl w:ilvl="0" w:tplc="989E85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77C6DB9"/>
    <w:multiLevelType w:val="hybridMultilevel"/>
    <w:tmpl w:val="4380F75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57843D82"/>
    <w:multiLevelType w:val="hybridMultilevel"/>
    <w:tmpl w:val="A9E8B63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58712E8B"/>
    <w:multiLevelType w:val="hybridMultilevel"/>
    <w:tmpl w:val="A150E1F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5B261B7A"/>
    <w:multiLevelType w:val="hybridMultilevel"/>
    <w:tmpl w:val="5FE075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E205D6"/>
    <w:multiLevelType w:val="hybridMultilevel"/>
    <w:tmpl w:val="74B489B8"/>
    <w:lvl w:ilvl="0" w:tplc="CBC028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1733688"/>
    <w:multiLevelType w:val="hybridMultilevel"/>
    <w:tmpl w:val="56E2A49E"/>
    <w:lvl w:ilvl="0" w:tplc="4FAA88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48167F2"/>
    <w:multiLevelType w:val="hybridMultilevel"/>
    <w:tmpl w:val="FBD498F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687108F5"/>
    <w:multiLevelType w:val="hybridMultilevel"/>
    <w:tmpl w:val="94E0EE2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69A24191"/>
    <w:multiLevelType w:val="hybridMultilevel"/>
    <w:tmpl w:val="AC00F002"/>
    <w:lvl w:ilvl="0" w:tplc="F16AFC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1453568"/>
    <w:multiLevelType w:val="hybridMultilevel"/>
    <w:tmpl w:val="84CC0F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3A3C3A"/>
    <w:multiLevelType w:val="hybridMultilevel"/>
    <w:tmpl w:val="3DD46A5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79243C40"/>
    <w:multiLevelType w:val="hybridMultilevel"/>
    <w:tmpl w:val="A70A9AE0"/>
    <w:lvl w:ilvl="0" w:tplc="993400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B7D2BCF"/>
    <w:multiLevelType w:val="hybridMultilevel"/>
    <w:tmpl w:val="8180A796"/>
    <w:lvl w:ilvl="0" w:tplc="1012C0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BE86B040">
      <w:start w:val="1"/>
      <w:numFmt w:val="decimal"/>
      <w:lvlText w:val="%2)"/>
      <w:lvlJc w:val="left"/>
      <w:pPr>
        <w:ind w:left="1800" w:hanging="360"/>
      </w:pPr>
      <w:rPr>
        <w:rFonts w:ascii="Comic Sans MS" w:eastAsiaTheme="minorHAnsi" w:hAnsi="Comic Sans MS" w:cstheme="minorBidi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DD82713"/>
    <w:multiLevelType w:val="hybridMultilevel"/>
    <w:tmpl w:val="BEB6C176"/>
    <w:lvl w:ilvl="0" w:tplc="478060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12"/>
  </w:num>
  <w:num w:numId="3">
    <w:abstractNumId w:val="19"/>
  </w:num>
  <w:num w:numId="4">
    <w:abstractNumId w:val="23"/>
  </w:num>
  <w:num w:numId="5">
    <w:abstractNumId w:val="7"/>
  </w:num>
  <w:num w:numId="6">
    <w:abstractNumId w:val="27"/>
  </w:num>
  <w:num w:numId="7">
    <w:abstractNumId w:val="18"/>
  </w:num>
  <w:num w:numId="8">
    <w:abstractNumId w:val="25"/>
  </w:num>
  <w:num w:numId="9">
    <w:abstractNumId w:val="13"/>
  </w:num>
  <w:num w:numId="10">
    <w:abstractNumId w:val="2"/>
  </w:num>
  <w:num w:numId="11">
    <w:abstractNumId w:val="0"/>
  </w:num>
  <w:num w:numId="12">
    <w:abstractNumId w:val="26"/>
  </w:num>
  <w:num w:numId="13">
    <w:abstractNumId w:val="22"/>
  </w:num>
  <w:num w:numId="14">
    <w:abstractNumId w:val="9"/>
  </w:num>
  <w:num w:numId="15">
    <w:abstractNumId w:val="1"/>
  </w:num>
  <w:num w:numId="16">
    <w:abstractNumId w:val="24"/>
  </w:num>
  <w:num w:numId="17">
    <w:abstractNumId w:val="8"/>
  </w:num>
  <w:num w:numId="18">
    <w:abstractNumId w:val="11"/>
  </w:num>
  <w:num w:numId="19">
    <w:abstractNumId w:val="16"/>
  </w:num>
  <w:num w:numId="20">
    <w:abstractNumId w:val="15"/>
  </w:num>
  <w:num w:numId="21">
    <w:abstractNumId w:val="14"/>
  </w:num>
  <w:num w:numId="22">
    <w:abstractNumId w:val="21"/>
  </w:num>
  <w:num w:numId="23">
    <w:abstractNumId w:val="20"/>
  </w:num>
  <w:num w:numId="24">
    <w:abstractNumId w:val="10"/>
  </w:num>
  <w:num w:numId="25">
    <w:abstractNumId w:val="6"/>
  </w:num>
  <w:num w:numId="26">
    <w:abstractNumId w:val="4"/>
  </w:num>
  <w:num w:numId="27">
    <w:abstractNumId w:val="3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FF1"/>
    <w:rsid w:val="0000263D"/>
    <w:rsid w:val="00031C3B"/>
    <w:rsid w:val="000321F8"/>
    <w:rsid w:val="000415A4"/>
    <w:rsid w:val="000672EC"/>
    <w:rsid w:val="000722BE"/>
    <w:rsid w:val="00124CA0"/>
    <w:rsid w:val="001420F8"/>
    <w:rsid w:val="00150189"/>
    <w:rsid w:val="00186358"/>
    <w:rsid w:val="001E0C99"/>
    <w:rsid w:val="002048E1"/>
    <w:rsid w:val="0027188E"/>
    <w:rsid w:val="002A210E"/>
    <w:rsid w:val="002E1742"/>
    <w:rsid w:val="00334A83"/>
    <w:rsid w:val="00375D73"/>
    <w:rsid w:val="003C7901"/>
    <w:rsid w:val="003E1A2B"/>
    <w:rsid w:val="00411C3B"/>
    <w:rsid w:val="0042179F"/>
    <w:rsid w:val="00456FF1"/>
    <w:rsid w:val="004871F7"/>
    <w:rsid w:val="0050796B"/>
    <w:rsid w:val="00526DBA"/>
    <w:rsid w:val="00664D67"/>
    <w:rsid w:val="006767E9"/>
    <w:rsid w:val="006966F7"/>
    <w:rsid w:val="006B0B02"/>
    <w:rsid w:val="006C0A17"/>
    <w:rsid w:val="006D4BEE"/>
    <w:rsid w:val="006D5983"/>
    <w:rsid w:val="007612F9"/>
    <w:rsid w:val="00767CA1"/>
    <w:rsid w:val="0077130D"/>
    <w:rsid w:val="007A3B89"/>
    <w:rsid w:val="007B76AF"/>
    <w:rsid w:val="007F298F"/>
    <w:rsid w:val="00816F9E"/>
    <w:rsid w:val="0084016A"/>
    <w:rsid w:val="00891C8F"/>
    <w:rsid w:val="00943E9F"/>
    <w:rsid w:val="00953520"/>
    <w:rsid w:val="009A6DAD"/>
    <w:rsid w:val="009E2FF4"/>
    <w:rsid w:val="009F41FF"/>
    <w:rsid w:val="00A41359"/>
    <w:rsid w:val="00AA7A88"/>
    <w:rsid w:val="00B25C55"/>
    <w:rsid w:val="00B40F50"/>
    <w:rsid w:val="00B8423E"/>
    <w:rsid w:val="00B940AA"/>
    <w:rsid w:val="00BD69D9"/>
    <w:rsid w:val="00C03C9F"/>
    <w:rsid w:val="00C15B29"/>
    <w:rsid w:val="00C27B45"/>
    <w:rsid w:val="00C31BD8"/>
    <w:rsid w:val="00CC6F0A"/>
    <w:rsid w:val="00D10ADE"/>
    <w:rsid w:val="00D3220C"/>
    <w:rsid w:val="00D62800"/>
    <w:rsid w:val="00D643F9"/>
    <w:rsid w:val="00D74504"/>
    <w:rsid w:val="00D82061"/>
    <w:rsid w:val="00DB2FD0"/>
    <w:rsid w:val="00E51207"/>
    <w:rsid w:val="00E52BE0"/>
    <w:rsid w:val="00F149D6"/>
    <w:rsid w:val="00F20383"/>
    <w:rsid w:val="00F733E0"/>
    <w:rsid w:val="00F85B35"/>
    <w:rsid w:val="00F95900"/>
    <w:rsid w:val="00FA293A"/>
    <w:rsid w:val="00FF4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6FF1"/>
    <w:pPr>
      <w:ind w:left="720"/>
      <w:contextualSpacing/>
    </w:pPr>
  </w:style>
  <w:style w:type="table" w:styleId="TableGrid">
    <w:name w:val="Table Grid"/>
    <w:basedOn w:val="TableNormal"/>
    <w:uiPriority w:val="59"/>
    <w:rsid w:val="00456F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4D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4D67"/>
  </w:style>
  <w:style w:type="paragraph" w:styleId="Footer">
    <w:name w:val="footer"/>
    <w:basedOn w:val="Normal"/>
    <w:link w:val="FooterChar"/>
    <w:uiPriority w:val="99"/>
    <w:unhideWhenUsed/>
    <w:rsid w:val="00664D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4D67"/>
  </w:style>
  <w:style w:type="paragraph" w:styleId="BalloonText">
    <w:name w:val="Balloon Text"/>
    <w:basedOn w:val="Normal"/>
    <w:link w:val="BalloonTextChar"/>
    <w:uiPriority w:val="99"/>
    <w:semiHidden/>
    <w:unhideWhenUsed/>
    <w:rsid w:val="00664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D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6FF1"/>
    <w:pPr>
      <w:ind w:left="720"/>
      <w:contextualSpacing/>
    </w:pPr>
  </w:style>
  <w:style w:type="table" w:styleId="TableGrid">
    <w:name w:val="Table Grid"/>
    <w:basedOn w:val="TableNormal"/>
    <w:uiPriority w:val="59"/>
    <w:rsid w:val="00456F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4D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4D67"/>
  </w:style>
  <w:style w:type="paragraph" w:styleId="Footer">
    <w:name w:val="footer"/>
    <w:basedOn w:val="Normal"/>
    <w:link w:val="FooterChar"/>
    <w:uiPriority w:val="99"/>
    <w:unhideWhenUsed/>
    <w:rsid w:val="00664D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4D67"/>
  </w:style>
  <w:style w:type="paragraph" w:styleId="BalloonText">
    <w:name w:val="Balloon Text"/>
    <w:basedOn w:val="Normal"/>
    <w:link w:val="BalloonTextChar"/>
    <w:uiPriority w:val="99"/>
    <w:semiHidden/>
    <w:unhideWhenUsed/>
    <w:rsid w:val="00664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D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98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B3F19-4AC4-4D32-AFBE-43C819353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815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</dc:creator>
  <cp:lastModifiedBy>Joana</cp:lastModifiedBy>
  <cp:revision>6</cp:revision>
  <cp:lastPrinted>2015-05-13T18:12:00Z</cp:lastPrinted>
  <dcterms:created xsi:type="dcterms:W3CDTF">2015-04-13T16:45:00Z</dcterms:created>
  <dcterms:modified xsi:type="dcterms:W3CDTF">2015-11-18T02:35:00Z</dcterms:modified>
</cp:coreProperties>
</file>