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8E19A" w14:textId="30138DC4" w:rsidR="00FF0C8B" w:rsidRDefault="00AB5A67" w:rsidP="006D0587">
      <w:pPr>
        <w:jc w:val="center"/>
        <w:rPr>
          <w:b/>
          <w:bCs/>
          <w:sz w:val="28"/>
          <w:szCs w:val="28"/>
          <w:lang w:val="en-US"/>
        </w:rPr>
      </w:pPr>
      <w:bookmarkStart w:id="0" w:name="_Hlk39754512"/>
      <w:r w:rsidRPr="006D0587">
        <w:rPr>
          <w:b/>
          <w:bCs/>
          <w:sz w:val="28"/>
          <w:szCs w:val="28"/>
          <w:lang w:val="en-US"/>
        </w:rPr>
        <w:t>Federal and State Moratorium on Evictions-Quick Sheet</w:t>
      </w:r>
    </w:p>
    <w:p w14:paraId="16F20CD2" w14:textId="79325C62" w:rsidR="000974DC" w:rsidRPr="006D0587" w:rsidRDefault="000974DC" w:rsidP="006D0587">
      <w:pPr>
        <w:jc w:val="center"/>
        <w:rPr>
          <w:b/>
          <w:bCs/>
          <w:lang w:val="en-US"/>
        </w:rPr>
      </w:pPr>
      <w:r>
        <w:rPr>
          <w:b/>
          <w:bCs/>
          <w:noProof/>
          <w:sz w:val="28"/>
          <w:szCs w:val="28"/>
          <w:lang w:val="en-US"/>
        </w:rPr>
        <mc:AlternateContent>
          <mc:Choice Requires="wps">
            <w:drawing>
              <wp:anchor distT="0" distB="0" distL="114300" distR="114300" simplePos="0" relativeHeight="251659264" behindDoc="0" locked="0" layoutInCell="1" allowOverlap="1" wp14:anchorId="58884198" wp14:editId="06FCE924">
                <wp:simplePos x="0" y="0"/>
                <wp:positionH relativeFrom="column">
                  <wp:posOffset>-45720</wp:posOffset>
                </wp:positionH>
                <wp:positionV relativeFrom="paragraph">
                  <wp:posOffset>167005</wp:posOffset>
                </wp:positionV>
                <wp:extent cx="2293620" cy="4724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2293620" cy="472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B5398" id="Rectangle 4" o:spid="_x0000_s1026" style="position:absolute;margin-left:-3.6pt;margin-top:13.15pt;width:180.6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" filled="f" strokecolor="#1f3763 [1604]" strokeweight="1pt"/>
            </w:pict>
          </mc:Fallback>
        </mc:AlternateContent>
      </w:r>
    </w:p>
    <w:p w14:paraId="175AE2AE" w14:textId="5294D2B1" w:rsidR="000974DC" w:rsidRPr="00D92D43" w:rsidRDefault="000974DC">
      <w:pPr>
        <w:rPr>
          <w:b/>
          <w:bCs/>
          <w:sz w:val="28"/>
          <w:szCs w:val="28"/>
          <w:lang w:val="en-US"/>
        </w:rPr>
      </w:pPr>
      <w:r w:rsidRPr="00D92D43">
        <w:rPr>
          <w:b/>
          <w:bCs/>
          <w:sz w:val="28"/>
          <w:szCs w:val="28"/>
          <w:lang w:val="en-US"/>
        </w:rPr>
        <w:t>Federal Eviction Moratorium</w:t>
      </w:r>
    </w:p>
    <w:p w14:paraId="64DC1128" w14:textId="77777777" w:rsidR="000974DC" w:rsidRDefault="000974DC">
      <w:pPr>
        <w:rPr>
          <w:b/>
          <w:bCs/>
          <w:sz w:val="24"/>
          <w:szCs w:val="24"/>
          <w:lang w:val="en-US"/>
        </w:rPr>
      </w:pPr>
    </w:p>
    <w:p w14:paraId="69DF900D" w14:textId="616117D4" w:rsidR="006D0587" w:rsidRPr="006D0587" w:rsidRDefault="006D0587">
      <w:pPr>
        <w:rPr>
          <w:b/>
          <w:bCs/>
          <w:sz w:val="24"/>
          <w:szCs w:val="24"/>
          <w:lang w:val="en-US"/>
        </w:rPr>
      </w:pPr>
      <w:r w:rsidRPr="006D0587">
        <w:rPr>
          <w:b/>
          <w:bCs/>
          <w:sz w:val="24"/>
          <w:szCs w:val="24"/>
          <w:lang w:val="en-US"/>
        </w:rPr>
        <w:t>What is the Federal Eviction Moratorium?</w:t>
      </w:r>
    </w:p>
    <w:p w14:paraId="37AED9AE" w14:textId="49266247" w:rsidR="00AB5A67" w:rsidRPr="006D0587" w:rsidRDefault="006D0587">
      <w:pPr>
        <w:rPr>
          <w:lang w:val="en-US"/>
        </w:rPr>
      </w:pPr>
      <w:r w:rsidRPr="006D0587">
        <w:rPr>
          <w:lang w:val="en-US"/>
        </w:rPr>
        <w:t>It is part of the COVID Aid, Relief and Economic Security</w:t>
      </w:r>
      <w:r w:rsidR="00684F64">
        <w:rPr>
          <w:lang w:val="en-US"/>
        </w:rPr>
        <w:t xml:space="preserve"> (CARES)</w:t>
      </w:r>
      <w:r w:rsidRPr="006D0587">
        <w:rPr>
          <w:lang w:val="en-US"/>
        </w:rPr>
        <w:t xml:space="preserve"> Act</w:t>
      </w:r>
      <w:r>
        <w:rPr>
          <w:lang w:val="en-US"/>
        </w:rPr>
        <w:t xml:space="preserve">.  </w:t>
      </w:r>
      <w:r w:rsidR="00CC6C31">
        <w:rPr>
          <w:lang w:val="en-US"/>
        </w:rPr>
        <w:t xml:space="preserve">Eviction moratoriums are specifically addressed in Section 4024. </w:t>
      </w:r>
      <w:r>
        <w:rPr>
          <w:lang w:val="en-US"/>
        </w:rPr>
        <w:t xml:space="preserve">It was signed into law March 27, 2020 and is in effect for 120 days, ending July 24, 2020.  </w:t>
      </w:r>
    </w:p>
    <w:p w14:paraId="51E69CF7" w14:textId="50124606" w:rsidR="00CC6C31" w:rsidRDefault="006D0587" w:rsidP="00CC6C31">
      <w:pPr>
        <w:rPr>
          <w:b/>
          <w:bCs/>
          <w:sz w:val="24"/>
          <w:szCs w:val="24"/>
          <w:lang w:val="en-US"/>
        </w:rPr>
      </w:pPr>
      <w:r w:rsidRPr="006D0587">
        <w:rPr>
          <w:b/>
          <w:bCs/>
          <w:sz w:val="24"/>
          <w:szCs w:val="24"/>
          <w:lang w:val="en-US"/>
        </w:rPr>
        <w:t xml:space="preserve">What </w:t>
      </w:r>
      <w:r w:rsidR="008B4B29">
        <w:rPr>
          <w:b/>
          <w:bCs/>
          <w:sz w:val="24"/>
          <w:szCs w:val="24"/>
          <w:lang w:val="en-US"/>
        </w:rPr>
        <w:t xml:space="preserve">is covered under </w:t>
      </w:r>
      <w:r w:rsidR="0055479B">
        <w:rPr>
          <w:b/>
          <w:bCs/>
          <w:sz w:val="24"/>
          <w:szCs w:val="24"/>
          <w:lang w:val="en-US"/>
        </w:rPr>
        <w:t xml:space="preserve">the </w:t>
      </w:r>
      <w:r w:rsidR="00CC6C31">
        <w:rPr>
          <w:b/>
          <w:bCs/>
          <w:sz w:val="24"/>
          <w:szCs w:val="24"/>
          <w:lang w:val="en-US"/>
        </w:rPr>
        <w:t xml:space="preserve">federal </w:t>
      </w:r>
      <w:r w:rsidR="0055479B">
        <w:rPr>
          <w:b/>
          <w:bCs/>
          <w:sz w:val="24"/>
          <w:szCs w:val="24"/>
          <w:lang w:val="en-US"/>
        </w:rPr>
        <w:t xml:space="preserve">eviction moratorium </w:t>
      </w:r>
      <w:r w:rsidRPr="006D0587">
        <w:rPr>
          <w:b/>
          <w:bCs/>
          <w:sz w:val="24"/>
          <w:szCs w:val="24"/>
          <w:lang w:val="en-US"/>
        </w:rPr>
        <w:t>say?</w:t>
      </w:r>
    </w:p>
    <w:p w14:paraId="75B05E6A" w14:textId="1720830E" w:rsidR="006D0587" w:rsidRPr="00CC6C31" w:rsidRDefault="006D0587" w:rsidP="00CC6C31">
      <w:pPr>
        <w:rPr>
          <w:b/>
          <w:bCs/>
          <w:sz w:val="24"/>
          <w:szCs w:val="24"/>
          <w:lang w:val="en-US"/>
        </w:rPr>
      </w:pPr>
      <w:r>
        <w:rPr>
          <w:lang w:val="en-US"/>
        </w:rPr>
        <w:t xml:space="preserve">Landlords: </w:t>
      </w:r>
    </w:p>
    <w:p w14:paraId="36D837AB" w14:textId="128E9264" w:rsidR="00AB5A67" w:rsidRDefault="006D0587" w:rsidP="00CC6C31">
      <w:pPr>
        <w:pStyle w:val="ListParagraph"/>
        <w:numPr>
          <w:ilvl w:val="1"/>
          <w:numId w:val="18"/>
        </w:numPr>
        <w:ind w:left="720"/>
        <w:rPr>
          <w:lang w:val="en-US"/>
        </w:rPr>
      </w:pPr>
      <w:r>
        <w:rPr>
          <w:lang w:val="en-US"/>
        </w:rPr>
        <w:t>Cannot e</w:t>
      </w:r>
      <w:r w:rsidR="00AB5A67">
        <w:rPr>
          <w:lang w:val="en-US"/>
        </w:rPr>
        <w:t>vict for Non-payment of rent</w:t>
      </w:r>
      <w:r w:rsidR="00C81E7E">
        <w:rPr>
          <w:lang w:val="en-US"/>
        </w:rPr>
        <w:t>.</w:t>
      </w:r>
    </w:p>
    <w:p w14:paraId="1FDC7BA2" w14:textId="0292B024" w:rsidR="00AB5A67" w:rsidRDefault="006D0587" w:rsidP="00CC6C31">
      <w:pPr>
        <w:pStyle w:val="ListParagraph"/>
        <w:numPr>
          <w:ilvl w:val="1"/>
          <w:numId w:val="18"/>
        </w:numPr>
        <w:ind w:left="720"/>
        <w:rPr>
          <w:lang w:val="en-US"/>
        </w:rPr>
      </w:pPr>
      <w:r>
        <w:rPr>
          <w:lang w:val="en-US"/>
        </w:rPr>
        <w:t>Cannot c</w:t>
      </w:r>
      <w:r w:rsidR="00AB5A67">
        <w:rPr>
          <w:lang w:val="en-US"/>
        </w:rPr>
        <w:t>harge late fees, penalties or other charges related to non-payment of rent</w:t>
      </w:r>
      <w:r w:rsidR="00C81E7E">
        <w:rPr>
          <w:lang w:val="en-US"/>
        </w:rPr>
        <w:t>.</w:t>
      </w:r>
    </w:p>
    <w:p w14:paraId="687FA787" w14:textId="507C1631" w:rsidR="00AB5A67" w:rsidRDefault="006D0587" w:rsidP="00CC6C31">
      <w:pPr>
        <w:pStyle w:val="ListParagraph"/>
        <w:numPr>
          <w:ilvl w:val="1"/>
          <w:numId w:val="18"/>
        </w:numPr>
        <w:ind w:left="720"/>
        <w:rPr>
          <w:lang w:val="en-US"/>
        </w:rPr>
      </w:pPr>
      <w:r>
        <w:rPr>
          <w:lang w:val="en-US"/>
        </w:rPr>
        <w:t>Cannot c</w:t>
      </w:r>
      <w:r w:rsidR="00AB5A67">
        <w:rPr>
          <w:lang w:val="en-US"/>
        </w:rPr>
        <w:t>harge compounding interest on late fees that occurred before March 27</w:t>
      </w:r>
      <w:r>
        <w:rPr>
          <w:lang w:val="en-US"/>
        </w:rPr>
        <w:t>, 2020</w:t>
      </w:r>
      <w:r w:rsidR="00C81E7E">
        <w:rPr>
          <w:lang w:val="en-US"/>
        </w:rPr>
        <w:t>.</w:t>
      </w:r>
    </w:p>
    <w:p w14:paraId="634C15C8" w14:textId="436C29B9" w:rsidR="00C81E7E" w:rsidRDefault="00C81E7E" w:rsidP="00CC6C31">
      <w:pPr>
        <w:pStyle w:val="ListParagraph"/>
        <w:numPr>
          <w:ilvl w:val="1"/>
          <w:numId w:val="18"/>
        </w:numPr>
        <w:ind w:left="720"/>
        <w:rPr>
          <w:lang w:val="en-US"/>
        </w:rPr>
      </w:pPr>
      <w:bookmarkStart w:id="1" w:name="_Hlk39755588"/>
      <w:r>
        <w:rPr>
          <w:lang w:val="en-US"/>
        </w:rPr>
        <w:t>Cannot give a notice to vacate during the moratorium.</w:t>
      </w:r>
    </w:p>
    <w:bookmarkEnd w:id="1"/>
    <w:p w14:paraId="044AD04C" w14:textId="27897979" w:rsidR="00AB5A67" w:rsidRDefault="006D0587" w:rsidP="00CC6C31">
      <w:pPr>
        <w:pStyle w:val="ListParagraph"/>
        <w:numPr>
          <w:ilvl w:val="1"/>
          <w:numId w:val="18"/>
        </w:numPr>
        <w:ind w:left="720"/>
        <w:rPr>
          <w:lang w:val="en-US"/>
        </w:rPr>
      </w:pPr>
      <w:r>
        <w:rPr>
          <w:lang w:val="en-US"/>
        </w:rPr>
        <w:t>N</w:t>
      </w:r>
      <w:r w:rsidR="00AB5A67">
        <w:rPr>
          <w:lang w:val="en-US"/>
        </w:rPr>
        <w:t xml:space="preserve">eed to give a 30 day notice </w:t>
      </w:r>
      <w:r>
        <w:rPr>
          <w:lang w:val="en-US"/>
        </w:rPr>
        <w:t xml:space="preserve">to the tenant after the moratorium ends </w:t>
      </w:r>
      <w:r w:rsidR="00AB5A67">
        <w:rPr>
          <w:lang w:val="en-US"/>
        </w:rPr>
        <w:t>before eviction can happen</w:t>
      </w:r>
      <w:r w:rsidR="00C81E7E">
        <w:rPr>
          <w:lang w:val="en-US"/>
        </w:rPr>
        <w:t>.</w:t>
      </w:r>
    </w:p>
    <w:p w14:paraId="44757338" w14:textId="77777777" w:rsidR="008B4B29" w:rsidRPr="0055479B" w:rsidRDefault="008B4B29" w:rsidP="008B4B29">
      <w:pPr>
        <w:rPr>
          <w:b/>
          <w:bCs/>
          <w:sz w:val="24"/>
          <w:szCs w:val="24"/>
          <w:lang w:val="en-US"/>
        </w:rPr>
      </w:pPr>
      <w:r w:rsidRPr="0055479B">
        <w:rPr>
          <w:b/>
          <w:bCs/>
          <w:sz w:val="24"/>
          <w:szCs w:val="24"/>
          <w:lang w:val="en-US"/>
        </w:rPr>
        <w:t xml:space="preserve">What is not covered under </w:t>
      </w:r>
      <w:r>
        <w:rPr>
          <w:b/>
          <w:bCs/>
          <w:sz w:val="24"/>
          <w:szCs w:val="24"/>
          <w:lang w:val="en-US"/>
        </w:rPr>
        <w:t>the federal eviction moratorium</w:t>
      </w:r>
      <w:r w:rsidRPr="0055479B">
        <w:rPr>
          <w:b/>
          <w:bCs/>
          <w:sz w:val="24"/>
          <w:szCs w:val="24"/>
          <w:lang w:val="en-US"/>
        </w:rPr>
        <w:t>?</w:t>
      </w:r>
    </w:p>
    <w:p w14:paraId="68D20841" w14:textId="77777777" w:rsidR="008B4B29" w:rsidRDefault="008B4B29" w:rsidP="008B4B29">
      <w:pPr>
        <w:pStyle w:val="ListParagraph"/>
        <w:numPr>
          <w:ilvl w:val="0"/>
          <w:numId w:val="2"/>
        </w:numPr>
        <w:rPr>
          <w:lang w:val="en-US"/>
        </w:rPr>
      </w:pPr>
      <w:r>
        <w:rPr>
          <w:lang w:val="en-US"/>
        </w:rPr>
        <w:t>Evictions filed before March 27, 2020.</w:t>
      </w:r>
    </w:p>
    <w:p w14:paraId="5C938871" w14:textId="0103B6F9" w:rsidR="008B4B29" w:rsidRDefault="008B4B29" w:rsidP="008B4B29">
      <w:pPr>
        <w:pStyle w:val="ListParagraph"/>
        <w:numPr>
          <w:ilvl w:val="0"/>
          <w:numId w:val="2"/>
        </w:numPr>
        <w:rPr>
          <w:lang w:val="en-US"/>
        </w:rPr>
      </w:pPr>
      <w:r>
        <w:rPr>
          <w:lang w:val="en-US"/>
        </w:rPr>
        <w:t xml:space="preserve">Eviction cases that involve </w:t>
      </w:r>
      <w:r w:rsidR="00BD2E88">
        <w:rPr>
          <w:lang w:val="en-US"/>
        </w:rPr>
        <w:t xml:space="preserve">properties that are not covered under the federal eviction moratorium. </w:t>
      </w:r>
    </w:p>
    <w:p w14:paraId="22E6474C" w14:textId="77777777" w:rsidR="008B4B29" w:rsidRDefault="008B4B29" w:rsidP="008B4B29">
      <w:pPr>
        <w:pStyle w:val="ListParagraph"/>
        <w:numPr>
          <w:ilvl w:val="0"/>
          <w:numId w:val="2"/>
        </w:numPr>
        <w:rPr>
          <w:lang w:val="en-US"/>
        </w:rPr>
      </w:pPr>
      <w:r>
        <w:rPr>
          <w:lang w:val="en-US"/>
        </w:rPr>
        <w:t>Eviction cases that are for anything other than non-payment of rent and nonpayment of fees or charges.</w:t>
      </w:r>
    </w:p>
    <w:p w14:paraId="7749E5D4" w14:textId="77777777" w:rsidR="008B4B29" w:rsidRDefault="008B4B29" w:rsidP="008B4B29">
      <w:pPr>
        <w:pStyle w:val="ListParagraph"/>
        <w:numPr>
          <w:ilvl w:val="0"/>
          <w:numId w:val="2"/>
        </w:numPr>
        <w:rPr>
          <w:lang w:val="en-US"/>
        </w:rPr>
      </w:pPr>
      <w:r>
        <w:rPr>
          <w:lang w:val="en-US"/>
        </w:rPr>
        <w:t>No Cause evictions (month by month).</w:t>
      </w:r>
    </w:p>
    <w:p w14:paraId="6902F132" w14:textId="77777777" w:rsidR="008B4B29" w:rsidRDefault="008B4B29" w:rsidP="008B4B29">
      <w:pPr>
        <w:pStyle w:val="ListParagraph"/>
        <w:numPr>
          <w:ilvl w:val="0"/>
          <w:numId w:val="2"/>
        </w:numPr>
        <w:rPr>
          <w:lang w:val="en-US"/>
        </w:rPr>
      </w:pPr>
      <w:r>
        <w:rPr>
          <w:lang w:val="en-US"/>
        </w:rPr>
        <w:t>The moratorium is not clear if cases of failure to renew a tenancy term are included in the moratorium.</w:t>
      </w:r>
    </w:p>
    <w:p w14:paraId="30EBFCAF" w14:textId="77777777" w:rsidR="008B4B29" w:rsidRDefault="008B4B29" w:rsidP="008B4B29">
      <w:pPr>
        <w:pStyle w:val="ListParagraph"/>
        <w:numPr>
          <w:ilvl w:val="0"/>
          <w:numId w:val="2"/>
        </w:numPr>
        <w:rPr>
          <w:lang w:val="en-US"/>
        </w:rPr>
      </w:pPr>
      <w:r>
        <w:rPr>
          <w:lang w:val="en-US"/>
        </w:rPr>
        <w:t>Rent is not waived.  Tenants still owe rent, but they cannot be evicted for non-payment of rent during the dates of the moratorium.</w:t>
      </w:r>
    </w:p>
    <w:p w14:paraId="1988870A" w14:textId="3AF3EB3B" w:rsidR="006D0587" w:rsidRPr="006D0587" w:rsidRDefault="00CC6C31" w:rsidP="006D0587">
      <w:pPr>
        <w:rPr>
          <w:b/>
          <w:bCs/>
          <w:sz w:val="24"/>
          <w:szCs w:val="24"/>
          <w:lang w:val="en-US"/>
        </w:rPr>
      </w:pPr>
      <w:r>
        <w:rPr>
          <w:b/>
          <w:bCs/>
          <w:sz w:val="24"/>
          <w:szCs w:val="24"/>
          <w:lang w:val="en-US"/>
        </w:rPr>
        <w:t>Who does the federal eviction moratorium</w:t>
      </w:r>
      <w:r w:rsidR="006D0587" w:rsidRPr="006D0587">
        <w:rPr>
          <w:b/>
          <w:bCs/>
          <w:sz w:val="24"/>
          <w:szCs w:val="24"/>
          <w:lang w:val="en-US"/>
        </w:rPr>
        <w:t xml:space="preserve"> apply to?</w:t>
      </w:r>
    </w:p>
    <w:p w14:paraId="45259673" w14:textId="579D2646" w:rsidR="00AB5A67" w:rsidRDefault="001F24C3" w:rsidP="002601E2">
      <w:pPr>
        <w:rPr>
          <w:lang w:val="en-US"/>
        </w:rPr>
      </w:pPr>
      <w:r>
        <w:rPr>
          <w:lang w:val="en-US"/>
        </w:rPr>
        <w:t>For</w:t>
      </w:r>
      <w:r w:rsidR="006D0587">
        <w:rPr>
          <w:lang w:val="en-US"/>
        </w:rPr>
        <w:t xml:space="preserve"> the moratorium to apply, the t</w:t>
      </w:r>
      <w:r w:rsidR="00AB5A67" w:rsidRPr="006D0587">
        <w:rPr>
          <w:lang w:val="en-US"/>
        </w:rPr>
        <w:t xml:space="preserve">enant must live in </w:t>
      </w:r>
      <w:r w:rsidR="009A688B">
        <w:rPr>
          <w:lang w:val="en-US"/>
        </w:rPr>
        <w:t xml:space="preserve">a </w:t>
      </w:r>
      <w:r w:rsidR="00AB5A67" w:rsidRPr="006D0587">
        <w:rPr>
          <w:lang w:val="en-US"/>
        </w:rPr>
        <w:t xml:space="preserve">unit </w:t>
      </w:r>
      <w:r w:rsidR="009A688B">
        <w:rPr>
          <w:lang w:val="en-US"/>
        </w:rPr>
        <w:t>covered by one of the following programs.  There are four categories of housing programs</w:t>
      </w:r>
      <w:r w:rsidR="00F95BBF">
        <w:rPr>
          <w:lang w:val="en-US"/>
        </w:rPr>
        <w:t>:</w:t>
      </w:r>
    </w:p>
    <w:p w14:paraId="29CDD5DE" w14:textId="1C607549" w:rsidR="00F70ACE" w:rsidRDefault="00F70ACE" w:rsidP="002601E2">
      <w:pPr>
        <w:rPr>
          <w:lang w:val="en-US"/>
        </w:rPr>
      </w:pPr>
      <w:r>
        <w:rPr>
          <w:lang w:val="en-US"/>
        </w:rPr>
        <w:t xml:space="preserve">A. </w:t>
      </w:r>
      <w:r w:rsidR="008B7963">
        <w:rPr>
          <w:lang w:val="en-US"/>
        </w:rPr>
        <w:tab/>
      </w:r>
      <w:r>
        <w:rPr>
          <w:lang w:val="en-US"/>
        </w:rPr>
        <w:t xml:space="preserve">Housing Programs covered under the Violence </w:t>
      </w:r>
      <w:proofErr w:type="gramStart"/>
      <w:r>
        <w:rPr>
          <w:lang w:val="en-US"/>
        </w:rPr>
        <w:t>Against</w:t>
      </w:r>
      <w:proofErr w:type="gramEnd"/>
      <w:r>
        <w:rPr>
          <w:lang w:val="en-US"/>
        </w:rPr>
        <w:t xml:space="preserve"> Women Act (VAWA) of 1994</w:t>
      </w:r>
    </w:p>
    <w:tbl>
      <w:tblPr>
        <w:tblStyle w:val="TableGrid"/>
        <w:tblW w:w="0" w:type="auto"/>
        <w:tblLook w:val="04A0" w:firstRow="1" w:lastRow="0" w:firstColumn="1" w:lastColumn="0" w:noHBand="0" w:noVBand="1"/>
      </w:tblPr>
      <w:tblGrid>
        <w:gridCol w:w="2965"/>
        <w:gridCol w:w="5940"/>
      </w:tblGrid>
      <w:tr w:rsidR="008B4B29" w14:paraId="71046484" w14:textId="77777777" w:rsidTr="00F70ACE">
        <w:tc>
          <w:tcPr>
            <w:tcW w:w="2965" w:type="dxa"/>
          </w:tcPr>
          <w:p w14:paraId="6FBAE47C" w14:textId="2C7DA9E4" w:rsidR="008B4B29" w:rsidRDefault="00F70ACE" w:rsidP="002601E2">
            <w:pPr>
              <w:rPr>
                <w:lang w:val="en-US"/>
              </w:rPr>
            </w:pPr>
            <w:r>
              <w:rPr>
                <w:lang w:val="en-US"/>
              </w:rPr>
              <w:t>Department of Housing &amp; Urban Development (HUD)</w:t>
            </w:r>
          </w:p>
        </w:tc>
        <w:tc>
          <w:tcPr>
            <w:tcW w:w="5940" w:type="dxa"/>
          </w:tcPr>
          <w:p w14:paraId="7AA1704A" w14:textId="77777777" w:rsidR="008B4B29" w:rsidRDefault="008B4B29" w:rsidP="002601E2">
            <w:pPr>
              <w:rPr>
                <w:lang w:val="en-US"/>
              </w:rPr>
            </w:pPr>
            <w:r>
              <w:rPr>
                <w:lang w:val="en-US"/>
              </w:rPr>
              <w:t>Public Housing</w:t>
            </w:r>
          </w:p>
          <w:p w14:paraId="0AD454F9" w14:textId="77777777" w:rsidR="008B4B29" w:rsidRDefault="008B4B29" w:rsidP="002601E2">
            <w:pPr>
              <w:rPr>
                <w:lang w:val="en-US"/>
              </w:rPr>
            </w:pPr>
            <w:r>
              <w:rPr>
                <w:lang w:val="en-US"/>
              </w:rPr>
              <w:t>Section 8 Housing Choice Vouchers</w:t>
            </w:r>
          </w:p>
          <w:p w14:paraId="41A6C1C7" w14:textId="47CEC12F" w:rsidR="008B4B29" w:rsidRDefault="008B4B29" w:rsidP="002601E2">
            <w:pPr>
              <w:rPr>
                <w:lang w:val="en-US"/>
              </w:rPr>
            </w:pPr>
            <w:r>
              <w:rPr>
                <w:lang w:val="en-US"/>
              </w:rPr>
              <w:t>Section 8 Project Based Housing</w:t>
            </w:r>
          </w:p>
          <w:p w14:paraId="61D60090" w14:textId="64E85D91" w:rsidR="008B4B29" w:rsidRDefault="008B4B29" w:rsidP="002601E2">
            <w:pPr>
              <w:rPr>
                <w:lang w:val="en-US"/>
              </w:rPr>
            </w:pPr>
            <w:r>
              <w:rPr>
                <w:lang w:val="en-US"/>
              </w:rPr>
              <w:t>Section 202 Housing for Elderly</w:t>
            </w:r>
          </w:p>
          <w:p w14:paraId="415A7185" w14:textId="667FE586" w:rsidR="008B4B29" w:rsidRDefault="008B4B29" w:rsidP="002601E2">
            <w:pPr>
              <w:rPr>
                <w:lang w:val="en-US"/>
              </w:rPr>
            </w:pPr>
            <w:r>
              <w:rPr>
                <w:lang w:val="en-US"/>
              </w:rPr>
              <w:t xml:space="preserve">Section 811 Housing for People with Disabilities </w:t>
            </w:r>
          </w:p>
          <w:p w14:paraId="6483F45E" w14:textId="77777777" w:rsidR="008B4B29" w:rsidRDefault="008B4B29" w:rsidP="002601E2">
            <w:pPr>
              <w:rPr>
                <w:lang w:val="en-US"/>
              </w:rPr>
            </w:pPr>
            <w:r>
              <w:rPr>
                <w:lang w:val="en-US"/>
              </w:rPr>
              <w:t>Section 236 Multi-Family Rental Housing</w:t>
            </w:r>
          </w:p>
          <w:p w14:paraId="63306A9B" w14:textId="77777777" w:rsidR="008B4B29" w:rsidRDefault="008B4B29" w:rsidP="002601E2">
            <w:pPr>
              <w:rPr>
                <w:lang w:val="en-US"/>
              </w:rPr>
            </w:pPr>
            <w:r>
              <w:rPr>
                <w:lang w:val="en-US"/>
              </w:rPr>
              <w:t>Section 211 (d)(3) Below Market Interest Rate (BMIR) Housing</w:t>
            </w:r>
          </w:p>
          <w:p w14:paraId="537694F3" w14:textId="2D048302" w:rsidR="008B4B29" w:rsidRDefault="008B4B29" w:rsidP="002601E2">
            <w:pPr>
              <w:rPr>
                <w:lang w:val="en-US"/>
              </w:rPr>
            </w:pPr>
            <w:r>
              <w:rPr>
                <w:lang w:val="en-US"/>
              </w:rPr>
              <w:t>HOME</w:t>
            </w:r>
          </w:p>
          <w:p w14:paraId="7158D718" w14:textId="77777777" w:rsidR="008B4B29" w:rsidRDefault="008B4B29" w:rsidP="002601E2">
            <w:pPr>
              <w:rPr>
                <w:lang w:val="en-US"/>
              </w:rPr>
            </w:pPr>
            <w:r>
              <w:rPr>
                <w:lang w:val="en-US"/>
              </w:rPr>
              <w:t>Housing Opportunities for Persons with AIDS (HOPWA)</w:t>
            </w:r>
          </w:p>
          <w:p w14:paraId="6FDC49B4" w14:textId="48B324AE" w:rsidR="008B4B29" w:rsidRDefault="008B4B29" w:rsidP="00F70ACE">
            <w:pPr>
              <w:rPr>
                <w:lang w:val="en-US"/>
              </w:rPr>
            </w:pPr>
            <w:r>
              <w:rPr>
                <w:lang w:val="en-US"/>
              </w:rPr>
              <w:t>Mc</w:t>
            </w:r>
            <w:r w:rsidR="00F70ACE">
              <w:rPr>
                <w:lang w:val="en-US"/>
              </w:rPr>
              <w:t>K</w:t>
            </w:r>
            <w:r>
              <w:rPr>
                <w:lang w:val="en-US"/>
              </w:rPr>
              <w:t>inney-Vento Act Homelessness Programs</w:t>
            </w:r>
          </w:p>
        </w:tc>
      </w:tr>
      <w:tr w:rsidR="008B4B29" w14:paraId="77FEB7C4" w14:textId="77777777" w:rsidTr="00F70ACE">
        <w:tc>
          <w:tcPr>
            <w:tcW w:w="2965" w:type="dxa"/>
          </w:tcPr>
          <w:p w14:paraId="50910BF8" w14:textId="013C63A9" w:rsidR="008B4B29" w:rsidRDefault="00F70ACE" w:rsidP="002601E2">
            <w:pPr>
              <w:rPr>
                <w:lang w:val="en-US"/>
              </w:rPr>
            </w:pPr>
            <w:r>
              <w:rPr>
                <w:lang w:val="en-US"/>
              </w:rPr>
              <w:t>Department of Agriculture</w:t>
            </w:r>
            <w:r w:rsidR="008B4B29">
              <w:rPr>
                <w:lang w:val="en-US"/>
              </w:rPr>
              <w:t xml:space="preserve"> </w:t>
            </w:r>
          </w:p>
        </w:tc>
        <w:tc>
          <w:tcPr>
            <w:tcW w:w="5940" w:type="dxa"/>
          </w:tcPr>
          <w:p w14:paraId="79D57B61" w14:textId="77777777" w:rsidR="008B4B29" w:rsidRDefault="008B4B29" w:rsidP="00F70ACE">
            <w:pPr>
              <w:pStyle w:val="ListParagraph"/>
              <w:ind w:left="0"/>
              <w:rPr>
                <w:lang w:val="en-US"/>
              </w:rPr>
            </w:pPr>
            <w:r>
              <w:rPr>
                <w:lang w:val="en-US"/>
              </w:rPr>
              <w:t>Section 515 Rural Rental Housing</w:t>
            </w:r>
          </w:p>
          <w:p w14:paraId="14CCCE32" w14:textId="77777777" w:rsidR="008B4B29" w:rsidRDefault="008B4B29" w:rsidP="00F70ACE">
            <w:pPr>
              <w:pStyle w:val="ListParagraph"/>
              <w:ind w:left="0"/>
              <w:rPr>
                <w:lang w:val="en-US"/>
              </w:rPr>
            </w:pPr>
            <w:r>
              <w:rPr>
                <w:lang w:val="en-US"/>
              </w:rPr>
              <w:t>Section 514 and 516 Farm Labor Housing</w:t>
            </w:r>
          </w:p>
          <w:p w14:paraId="2DB8B853" w14:textId="77777777" w:rsidR="008B4B29" w:rsidRDefault="008B4B29" w:rsidP="00F70ACE">
            <w:pPr>
              <w:pStyle w:val="ListParagraph"/>
              <w:ind w:left="0"/>
              <w:rPr>
                <w:lang w:val="en-US"/>
              </w:rPr>
            </w:pPr>
            <w:r>
              <w:rPr>
                <w:lang w:val="en-US"/>
              </w:rPr>
              <w:t>Section 533 Housing Preservation Grants</w:t>
            </w:r>
          </w:p>
          <w:p w14:paraId="67851836" w14:textId="7E789346" w:rsidR="008B4B29" w:rsidRDefault="00F70ACE" w:rsidP="00F70ACE">
            <w:pPr>
              <w:pStyle w:val="ListParagraph"/>
              <w:ind w:left="0"/>
              <w:rPr>
                <w:lang w:val="en-US"/>
              </w:rPr>
            </w:pPr>
            <w:r>
              <w:rPr>
                <w:lang w:val="en-US"/>
              </w:rPr>
              <w:t xml:space="preserve">Section 538 Multi-Family Rental Housing </w:t>
            </w:r>
          </w:p>
        </w:tc>
      </w:tr>
      <w:tr w:rsidR="008B4B29" w14:paraId="3FEBA97D" w14:textId="77777777" w:rsidTr="00F70ACE">
        <w:tc>
          <w:tcPr>
            <w:tcW w:w="2965" w:type="dxa"/>
          </w:tcPr>
          <w:p w14:paraId="01DCC67B" w14:textId="4AF34064" w:rsidR="008B4B29" w:rsidRDefault="00F70ACE" w:rsidP="002601E2">
            <w:pPr>
              <w:rPr>
                <w:lang w:val="en-US"/>
              </w:rPr>
            </w:pPr>
            <w:r>
              <w:rPr>
                <w:lang w:val="en-US"/>
              </w:rPr>
              <w:t xml:space="preserve">Department of Treasury </w:t>
            </w:r>
          </w:p>
        </w:tc>
        <w:tc>
          <w:tcPr>
            <w:tcW w:w="5940" w:type="dxa"/>
          </w:tcPr>
          <w:p w14:paraId="0DB6FBEF" w14:textId="5BAFEAF4" w:rsidR="008B4B29" w:rsidRDefault="008B4B29" w:rsidP="00F70ACE">
            <w:pPr>
              <w:pStyle w:val="ListParagraph"/>
              <w:ind w:left="0"/>
              <w:rPr>
                <w:lang w:val="en-US"/>
              </w:rPr>
            </w:pPr>
            <w:r>
              <w:rPr>
                <w:lang w:val="en-US"/>
              </w:rPr>
              <w:t>Low-Income Housing Tax Credit (LIHTC)</w:t>
            </w:r>
          </w:p>
        </w:tc>
      </w:tr>
    </w:tbl>
    <w:p w14:paraId="0A7F3326" w14:textId="77777777" w:rsidR="008B7963" w:rsidRDefault="008B7963" w:rsidP="008B7963">
      <w:pPr>
        <w:spacing w:after="0"/>
        <w:rPr>
          <w:lang w:val="en-US"/>
        </w:rPr>
      </w:pPr>
    </w:p>
    <w:p w14:paraId="25BACE0B" w14:textId="3C79A705" w:rsidR="008B7963" w:rsidRDefault="008B7963" w:rsidP="008B7963">
      <w:pPr>
        <w:spacing w:after="0"/>
        <w:rPr>
          <w:lang w:val="en-US"/>
        </w:rPr>
      </w:pPr>
      <w:r>
        <w:rPr>
          <w:lang w:val="en-US"/>
        </w:rPr>
        <w:t>B</w:t>
      </w:r>
      <w:r>
        <w:rPr>
          <w:lang w:val="en-US"/>
        </w:rPr>
        <w:t xml:space="preserve">. </w:t>
      </w:r>
      <w:r>
        <w:rPr>
          <w:lang w:val="en-US"/>
        </w:rPr>
        <w:tab/>
      </w:r>
      <w:r>
        <w:rPr>
          <w:lang w:val="en-US"/>
        </w:rPr>
        <w:t>Rural Housing Voucher Program</w:t>
      </w:r>
    </w:p>
    <w:p w14:paraId="7652005F" w14:textId="77777777" w:rsidR="008B7963" w:rsidRDefault="008B7963" w:rsidP="008B7963">
      <w:pPr>
        <w:spacing w:after="0"/>
        <w:rPr>
          <w:lang w:val="en-US"/>
        </w:rPr>
      </w:pPr>
    </w:p>
    <w:p w14:paraId="6FBE8592" w14:textId="60CDF8E1" w:rsidR="008B7963" w:rsidRDefault="008B7963" w:rsidP="008B7963">
      <w:pPr>
        <w:spacing w:after="0"/>
      </w:pPr>
      <w:r>
        <w:t xml:space="preserve">The evictions moratorium also extends to “the rural housing voucher program under section 542 of the Housing Act of 1949 (42 U.S.C. 1490r).” Sec. 4024(a)(2)(A)(ii). The separate inclusion of this program was necessary because the Rural Housing Voucher Program was omitted from the covered housing programs in the 2013 VAWA reauthorization statute. </w:t>
      </w:r>
    </w:p>
    <w:p w14:paraId="42E53F69" w14:textId="77777777" w:rsidR="008B7963" w:rsidRDefault="008B7963" w:rsidP="008B7963">
      <w:pPr>
        <w:spacing w:after="0"/>
        <w:rPr>
          <w:lang w:val="en-US"/>
        </w:rPr>
      </w:pPr>
    </w:p>
    <w:p w14:paraId="5825C815" w14:textId="218521B3" w:rsidR="008B7963" w:rsidRDefault="0038711E" w:rsidP="008B7963">
      <w:pPr>
        <w:spacing w:after="0"/>
        <w:rPr>
          <w:lang w:val="en-US"/>
        </w:rPr>
      </w:pPr>
      <w:r>
        <w:rPr>
          <w:lang w:val="en-US"/>
        </w:rPr>
        <w:t>C.</w:t>
      </w:r>
      <w:r>
        <w:rPr>
          <w:lang w:val="en-US"/>
        </w:rPr>
        <w:tab/>
        <w:t>Properties with f</w:t>
      </w:r>
      <w:r w:rsidR="008B7963">
        <w:rPr>
          <w:lang w:val="en-US"/>
        </w:rPr>
        <w:t xml:space="preserve">ederally backed mortgage loans (FHA, </w:t>
      </w:r>
      <w:r>
        <w:rPr>
          <w:lang w:val="en-US"/>
        </w:rPr>
        <w:t xml:space="preserve">Fannie Mae, </w:t>
      </w:r>
      <w:r w:rsidR="008B7963">
        <w:rPr>
          <w:lang w:val="en-US"/>
        </w:rPr>
        <w:t xml:space="preserve">Freddie Mac, USDA, VA </w:t>
      </w:r>
      <w:r>
        <w:rPr>
          <w:lang w:val="en-US"/>
        </w:rPr>
        <w:tab/>
      </w:r>
      <w:r w:rsidR="008B7963">
        <w:rPr>
          <w:lang w:val="en-US"/>
        </w:rPr>
        <w:t>loans) 1-4 units</w:t>
      </w:r>
    </w:p>
    <w:p w14:paraId="0B6A8CA6" w14:textId="77777777" w:rsidR="0038711E" w:rsidRDefault="0038711E" w:rsidP="0038711E">
      <w:pPr>
        <w:spacing w:after="0"/>
      </w:pPr>
    </w:p>
    <w:p w14:paraId="585EAB51" w14:textId="1F5980D2" w:rsidR="0038711E" w:rsidRDefault="0038711E" w:rsidP="008B7963">
      <w:pPr>
        <w:spacing w:after="0"/>
        <w:rPr>
          <w:lang w:val="en-US"/>
        </w:rPr>
      </w:pPr>
      <w:r>
        <w:t xml:space="preserve">Federally backed mortgage loans are defined to include loans secured by any lien on residential properties having 1-4 units and that are “made in whole or in part, or insured, guaranteed, supplemented, or assisted in any way, by any officer or agency of the Federal Government or under or in connection with a housing or urban development program administered by [HUD] or a housing or related program administered by any other such officer or agency, or is purchased or securitized by the Federal Home Loan Mortgage Corporation or the Federal National Mortgage Association.” Sec. 4024(a)(4). </w:t>
      </w:r>
    </w:p>
    <w:p w14:paraId="3459B6FD" w14:textId="77777777" w:rsidR="0038711E" w:rsidRDefault="0038711E" w:rsidP="008B7963">
      <w:pPr>
        <w:spacing w:after="0"/>
        <w:rPr>
          <w:lang w:val="en-US"/>
        </w:rPr>
      </w:pPr>
    </w:p>
    <w:p w14:paraId="70CDCCC4" w14:textId="6E1AD3E3" w:rsidR="0038711E" w:rsidRDefault="0038711E" w:rsidP="008B7963">
      <w:pPr>
        <w:spacing w:after="0"/>
      </w:pPr>
      <w:r>
        <w:t xml:space="preserve">Since tenants will often not have access to that information, advocates should assert that a landlord who files an eviction suit (for nonpayment of rent) during the federal moratorium period must plead and prove that the property is not subject to a federally backed mortgage loan. </w:t>
      </w:r>
    </w:p>
    <w:p w14:paraId="573A2E9B" w14:textId="77777777" w:rsidR="0038711E" w:rsidRDefault="0038711E" w:rsidP="008B7963">
      <w:pPr>
        <w:spacing w:after="0"/>
        <w:rPr>
          <w:lang w:val="en-US"/>
        </w:rPr>
      </w:pPr>
    </w:p>
    <w:p w14:paraId="2209390B" w14:textId="13B2D0A1" w:rsidR="008B7963" w:rsidRDefault="008203BB" w:rsidP="008B7963">
      <w:pPr>
        <w:spacing w:after="0"/>
        <w:rPr>
          <w:lang w:val="en-US"/>
        </w:rPr>
      </w:pPr>
      <w:r>
        <w:rPr>
          <w:lang w:val="en-US"/>
        </w:rPr>
        <w:t>D.</w:t>
      </w:r>
      <w:r>
        <w:rPr>
          <w:lang w:val="en-US"/>
        </w:rPr>
        <w:tab/>
        <w:t>Properties with f</w:t>
      </w:r>
      <w:r w:rsidR="008B7963">
        <w:rPr>
          <w:lang w:val="en-US"/>
        </w:rPr>
        <w:t>ederally backed multi-family mortgage loans (5 or more units)</w:t>
      </w:r>
    </w:p>
    <w:p w14:paraId="20371880" w14:textId="77777777" w:rsidR="0038711E" w:rsidRDefault="0038711E" w:rsidP="008B7963">
      <w:pPr>
        <w:spacing w:after="0"/>
      </w:pPr>
    </w:p>
    <w:p w14:paraId="7D9FE5DE" w14:textId="7CB398B3" w:rsidR="008B4B29" w:rsidRDefault="008B7963" w:rsidP="008B7963">
      <w:pPr>
        <w:spacing w:after="0"/>
        <w:rPr>
          <w:lang w:val="en-US"/>
        </w:rPr>
      </w:pPr>
      <w:r>
        <w:t>A federally backed multifamily mortgage loan has the same definition as “federally-backed mortgage loan,” but is secured by a property with five or more dwelling units. See Sec. 4024(a)(5).</w:t>
      </w:r>
    </w:p>
    <w:p w14:paraId="3FD62444" w14:textId="77777777" w:rsidR="009A688B" w:rsidRDefault="009A688B" w:rsidP="008B7963">
      <w:pPr>
        <w:spacing w:after="0"/>
        <w:rPr>
          <w:lang w:val="en-US"/>
        </w:rPr>
      </w:pPr>
    </w:p>
    <w:p w14:paraId="33B8B45B" w14:textId="77777777" w:rsidR="00261345" w:rsidRDefault="00261345" w:rsidP="00261345">
      <w:pPr>
        <w:pStyle w:val="NormalWeb"/>
        <w:shd w:val="clear" w:color="auto" w:fill="FFFFFF"/>
        <w:spacing w:before="0" w:beforeAutospacing="0" w:after="450" w:afterAutospacing="0"/>
        <w:rPr>
          <w:rFonts w:asciiTheme="minorHAnsi" w:hAnsiTheme="minorHAnsi" w:cstheme="minorHAnsi"/>
          <w:color w:val="333333"/>
          <w:sz w:val="22"/>
          <w:szCs w:val="22"/>
        </w:rPr>
      </w:pPr>
      <w:r w:rsidRPr="00261345">
        <w:rPr>
          <w:rStyle w:val="Strong"/>
          <w:rFonts w:asciiTheme="minorHAnsi" w:hAnsiTheme="minorHAnsi" w:cstheme="minorHAnsi"/>
          <w:color w:val="333333"/>
          <w:sz w:val="22"/>
          <w:szCs w:val="22"/>
        </w:rPr>
        <w:t>Is a Property Covered by the Federal Moratorium? </w:t>
      </w:r>
      <w:r w:rsidRPr="00261345">
        <w:rPr>
          <w:rFonts w:asciiTheme="minorHAnsi" w:hAnsiTheme="minorHAnsi" w:cstheme="minorHAnsi"/>
          <w:color w:val="333333"/>
          <w:sz w:val="22"/>
          <w:szCs w:val="22"/>
        </w:rPr>
        <w:t> The National Low Income Housing Coalition maintains a </w:t>
      </w:r>
      <w:hyperlink r:id="rId8" w:history="1">
        <w:r w:rsidRPr="00261345">
          <w:rPr>
            <w:rStyle w:val="Hyperlink"/>
            <w:rFonts w:asciiTheme="minorHAnsi" w:hAnsiTheme="minorHAnsi" w:cstheme="minorHAnsi"/>
            <w:b/>
            <w:bCs/>
            <w:color w:val="00BADF"/>
            <w:sz w:val="22"/>
            <w:szCs w:val="22"/>
          </w:rPr>
          <w:t>searchable database an</w:t>
        </w:r>
        <w:r w:rsidRPr="00261345">
          <w:rPr>
            <w:rStyle w:val="Hyperlink"/>
            <w:rFonts w:asciiTheme="minorHAnsi" w:hAnsiTheme="minorHAnsi" w:cstheme="minorHAnsi"/>
            <w:b/>
            <w:bCs/>
            <w:color w:val="00BADF"/>
            <w:sz w:val="22"/>
            <w:szCs w:val="22"/>
          </w:rPr>
          <w:t>d</w:t>
        </w:r>
        <w:r w:rsidRPr="00261345">
          <w:rPr>
            <w:rStyle w:val="Hyperlink"/>
            <w:rFonts w:asciiTheme="minorHAnsi" w:hAnsiTheme="minorHAnsi" w:cstheme="minorHAnsi"/>
            <w:b/>
            <w:bCs/>
            <w:color w:val="00BADF"/>
            <w:sz w:val="22"/>
            <w:szCs w:val="22"/>
          </w:rPr>
          <w:t xml:space="preserve"> map</w:t>
        </w:r>
      </w:hyperlink>
      <w:r w:rsidRPr="00261345">
        <w:rPr>
          <w:rFonts w:asciiTheme="minorHAnsi" w:hAnsiTheme="minorHAnsi" w:cstheme="minorHAnsi"/>
          <w:color w:val="333333"/>
          <w:sz w:val="22"/>
          <w:szCs w:val="22"/>
        </w:rPr>
        <w:t>.  NLIHC and the Public and Affordable Housing Research Service also maintain the </w:t>
      </w:r>
      <w:hyperlink r:id="rId9" w:history="1">
        <w:r w:rsidRPr="00261345">
          <w:rPr>
            <w:rStyle w:val="Strong"/>
            <w:rFonts w:asciiTheme="minorHAnsi" w:hAnsiTheme="minorHAnsi" w:cstheme="minorHAnsi"/>
            <w:color w:val="00BADF"/>
            <w:sz w:val="22"/>
            <w:szCs w:val="22"/>
          </w:rPr>
          <w:t>National Housing Preservation Database.</w:t>
        </w:r>
      </w:hyperlink>
      <w:r w:rsidRPr="00261345">
        <w:rPr>
          <w:rFonts w:asciiTheme="minorHAnsi" w:hAnsiTheme="minorHAnsi" w:cstheme="minorHAnsi"/>
          <w:color w:val="333333"/>
          <w:sz w:val="22"/>
          <w:szCs w:val="22"/>
        </w:rPr>
        <w:t>  This is </w:t>
      </w:r>
      <w:hyperlink r:id="rId10" w:history="1">
        <w:r w:rsidRPr="00261345">
          <w:rPr>
            <w:rStyle w:val="Strong"/>
            <w:rFonts w:asciiTheme="minorHAnsi" w:hAnsiTheme="minorHAnsi" w:cstheme="minorHAnsi"/>
            <w:color w:val="00BADF"/>
            <w:sz w:val="22"/>
            <w:szCs w:val="22"/>
            <w:u w:val="single"/>
          </w:rPr>
          <w:t>Fannie Mae’s Multifamily Loan Lookup Tool</w:t>
        </w:r>
      </w:hyperlink>
      <w:r w:rsidRPr="00261345">
        <w:rPr>
          <w:rFonts w:asciiTheme="minorHAnsi" w:hAnsiTheme="minorHAnsi" w:cstheme="minorHAnsi"/>
          <w:color w:val="333333"/>
          <w:sz w:val="22"/>
          <w:szCs w:val="22"/>
        </w:rPr>
        <w:t> and this is </w:t>
      </w:r>
      <w:hyperlink r:id="rId11" w:history="1">
        <w:r w:rsidRPr="00261345">
          <w:rPr>
            <w:rStyle w:val="Strong"/>
            <w:rFonts w:asciiTheme="minorHAnsi" w:hAnsiTheme="minorHAnsi" w:cstheme="minorHAnsi"/>
            <w:color w:val="00BADF"/>
            <w:sz w:val="22"/>
            <w:szCs w:val="22"/>
            <w:u w:val="single"/>
          </w:rPr>
          <w:t>Freddie Mac’s Multifamily Loan Lookup Tool</w:t>
        </w:r>
      </w:hyperlink>
      <w:r w:rsidRPr="00261345">
        <w:rPr>
          <w:rFonts w:asciiTheme="minorHAnsi" w:hAnsiTheme="minorHAnsi" w:cstheme="minorHAnsi"/>
          <w:color w:val="333333"/>
          <w:sz w:val="22"/>
          <w:szCs w:val="22"/>
        </w:rPr>
        <w:t>. Katherine Khashimura Long of </w:t>
      </w:r>
      <w:r w:rsidRPr="00261345">
        <w:rPr>
          <w:rStyle w:val="Emphasis"/>
          <w:rFonts w:asciiTheme="minorHAnsi" w:hAnsiTheme="minorHAnsi" w:cstheme="minorHAnsi"/>
          <w:color w:val="333333"/>
          <w:sz w:val="22"/>
          <w:szCs w:val="22"/>
        </w:rPr>
        <w:t>Seattle Times </w:t>
      </w:r>
      <w:r w:rsidRPr="00261345">
        <w:rPr>
          <w:rFonts w:asciiTheme="minorHAnsi" w:hAnsiTheme="minorHAnsi" w:cstheme="minorHAnsi"/>
          <w:color w:val="333333"/>
          <w:sz w:val="22"/>
          <w:szCs w:val="22"/>
        </w:rPr>
        <w:t>created a </w:t>
      </w:r>
      <w:hyperlink r:id="rId12" w:anchor="gid=355519884" w:history="1">
        <w:r w:rsidRPr="00261345">
          <w:rPr>
            <w:rStyle w:val="Hyperlink"/>
            <w:rFonts w:asciiTheme="minorHAnsi" w:hAnsiTheme="minorHAnsi" w:cstheme="minorHAnsi"/>
            <w:b/>
            <w:bCs/>
            <w:color w:val="00BADF"/>
            <w:sz w:val="22"/>
            <w:szCs w:val="22"/>
          </w:rPr>
          <w:t>federally-backed multifamily mortgage loan finder</w:t>
        </w:r>
      </w:hyperlink>
      <w:r w:rsidRPr="00261345">
        <w:rPr>
          <w:rStyle w:val="Strong"/>
          <w:rFonts w:asciiTheme="minorHAnsi" w:hAnsiTheme="minorHAnsi" w:cstheme="minorHAnsi"/>
          <w:color w:val="333333"/>
          <w:sz w:val="22"/>
          <w:szCs w:val="22"/>
        </w:rPr>
        <w:t> </w:t>
      </w:r>
      <w:r w:rsidRPr="00261345">
        <w:rPr>
          <w:rFonts w:asciiTheme="minorHAnsi" w:hAnsiTheme="minorHAnsi" w:cstheme="minorHAnsi"/>
          <w:color w:val="333333"/>
          <w:sz w:val="22"/>
          <w:szCs w:val="22"/>
        </w:rPr>
        <w:t>with properties with Fannie Mae, Freddie Mac, or FHA multifamily mortgage loans as of March 2020.  </w:t>
      </w:r>
    </w:p>
    <w:p w14:paraId="15A7855B" w14:textId="259431E8" w:rsidR="00261345" w:rsidRPr="00261345" w:rsidRDefault="00261345" w:rsidP="00261345">
      <w:pPr>
        <w:pStyle w:val="NormalWeb"/>
        <w:shd w:val="clear" w:color="auto" w:fill="FFFFFF"/>
        <w:spacing w:before="0" w:beforeAutospacing="0" w:after="0" w:afterAutospacing="0"/>
        <w:rPr>
          <w:rFonts w:asciiTheme="minorHAnsi" w:hAnsiTheme="minorHAnsi" w:cstheme="minorHAnsi"/>
          <w:i/>
          <w:color w:val="333333"/>
          <w:sz w:val="22"/>
          <w:szCs w:val="22"/>
          <w:lang w:val="en-US"/>
        </w:rPr>
      </w:pPr>
      <w:r w:rsidRPr="00261345">
        <w:rPr>
          <w:rFonts w:asciiTheme="minorHAnsi" w:hAnsiTheme="minorHAnsi" w:cstheme="minorHAnsi"/>
          <w:i/>
          <w:color w:val="333333"/>
          <w:sz w:val="22"/>
          <w:szCs w:val="22"/>
          <w:lang w:val="en-US"/>
        </w:rPr>
        <w:t xml:space="preserve">Note: to access these links, press Control (CTRL) on your keyboard and left click the button on your mouse. </w:t>
      </w:r>
    </w:p>
    <w:p w14:paraId="1B46E11F" w14:textId="77777777" w:rsidR="0055479B" w:rsidRDefault="0055479B" w:rsidP="00261345">
      <w:pPr>
        <w:pStyle w:val="ListParagraph"/>
        <w:spacing w:after="0"/>
        <w:rPr>
          <w:lang w:val="en-US"/>
        </w:rPr>
      </w:pPr>
    </w:p>
    <w:p w14:paraId="722CEFCE" w14:textId="35D91825" w:rsidR="0055479B" w:rsidRPr="0055479B" w:rsidRDefault="0055479B" w:rsidP="00261345">
      <w:pPr>
        <w:spacing w:after="0"/>
        <w:rPr>
          <w:b/>
          <w:bCs/>
          <w:sz w:val="24"/>
          <w:szCs w:val="24"/>
          <w:lang w:val="en-US"/>
        </w:rPr>
      </w:pPr>
      <w:r>
        <w:rPr>
          <w:b/>
          <w:bCs/>
          <w:sz w:val="24"/>
          <w:szCs w:val="24"/>
          <w:lang w:val="en-US"/>
        </w:rPr>
        <w:t>As a Housing Provider, w</w:t>
      </w:r>
      <w:r w:rsidRPr="0055479B">
        <w:rPr>
          <w:b/>
          <w:bCs/>
          <w:sz w:val="24"/>
          <w:szCs w:val="24"/>
          <w:lang w:val="en-US"/>
        </w:rPr>
        <w:t>hat else should you know</w:t>
      </w:r>
      <w:r w:rsidR="008B4B29" w:rsidRPr="008B4B29">
        <w:rPr>
          <w:b/>
          <w:bCs/>
          <w:sz w:val="24"/>
          <w:szCs w:val="24"/>
          <w:lang w:val="en-US"/>
        </w:rPr>
        <w:t xml:space="preserve"> </w:t>
      </w:r>
      <w:r w:rsidR="008B4B29">
        <w:rPr>
          <w:b/>
          <w:bCs/>
          <w:sz w:val="24"/>
          <w:szCs w:val="24"/>
          <w:lang w:val="en-US"/>
        </w:rPr>
        <w:t xml:space="preserve">about </w:t>
      </w:r>
      <w:r w:rsidR="008B4B29">
        <w:rPr>
          <w:b/>
          <w:bCs/>
          <w:sz w:val="24"/>
          <w:szCs w:val="24"/>
          <w:lang w:val="en-US"/>
        </w:rPr>
        <w:t>the federal eviction moratorium</w:t>
      </w:r>
      <w:r w:rsidRPr="0055479B">
        <w:rPr>
          <w:b/>
          <w:bCs/>
          <w:sz w:val="24"/>
          <w:szCs w:val="24"/>
          <w:lang w:val="en-US"/>
        </w:rPr>
        <w:t>?</w:t>
      </w:r>
    </w:p>
    <w:p w14:paraId="59BD89EA" w14:textId="5406028C" w:rsidR="007879D0" w:rsidRDefault="007879D0" w:rsidP="0055479B">
      <w:pPr>
        <w:pStyle w:val="ListParagraph"/>
        <w:numPr>
          <w:ilvl w:val="0"/>
          <w:numId w:val="16"/>
        </w:numPr>
        <w:rPr>
          <w:lang w:val="en-US"/>
        </w:rPr>
      </w:pPr>
      <w:r>
        <w:rPr>
          <w:lang w:val="en-US"/>
        </w:rPr>
        <w:lastRenderedPageBreak/>
        <w:t>If a state has more protective moratorium, that will govern over the Federal.</w:t>
      </w:r>
      <w:r w:rsidR="0055479B">
        <w:rPr>
          <w:lang w:val="en-US"/>
        </w:rPr>
        <w:t xml:space="preserve">  WI has a state eviction morat</w:t>
      </w:r>
      <w:r w:rsidR="002601E2">
        <w:rPr>
          <w:lang w:val="en-US"/>
        </w:rPr>
        <w:t>orium that covers more than what the Federal does.</w:t>
      </w:r>
    </w:p>
    <w:p w14:paraId="732B2C34" w14:textId="111EF5AD" w:rsidR="00925946" w:rsidRDefault="00925946" w:rsidP="0055479B">
      <w:pPr>
        <w:pStyle w:val="ListParagraph"/>
        <w:numPr>
          <w:ilvl w:val="0"/>
          <w:numId w:val="2"/>
        </w:numPr>
        <w:rPr>
          <w:lang w:val="en-US"/>
        </w:rPr>
      </w:pPr>
      <w:r>
        <w:rPr>
          <w:lang w:val="en-US"/>
        </w:rPr>
        <w:t>Agencies should be doing rent recertifications</w:t>
      </w:r>
      <w:r w:rsidR="00CD10F5">
        <w:rPr>
          <w:lang w:val="en-US"/>
        </w:rPr>
        <w:t xml:space="preserve"> for clients who have lost their jobs or in a situation where household makeup has changed</w:t>
      </w:r>
    </w:p>
    <w:p w14:paraId="61A7D225" w14:textId="6AD6A7CB" w:rsidR="00853D69" w:rsidRDefault="002601E2" w:rsidP="00CD10F5">
      <w:pPr>
        <w:pStyle w:val="ListParagraph"/>
        <w:numPr>
          <w:ilvl w:val="0"/>
          <w:numId w:val="2"/>
        </w:numPr>
        <w:rPr>
          <w:lang w:val="en-US"/>
        </w:rPr>
      </w:pPr>
      <w:r>
        <w:rPr>
          <w:lang w:val="en-US"/>
        </w:rPr>
        <w:t xml:space="preserve">It can be confusing to determine what property might </w:t>
      </w:r>
      <w:r w:rsidR="00436FF4">
        <w:rPr>
          <w:lang w:val="en-US"/>
        </w:rPr>
        <w:t>qualify if</w:t>
      </w:r>
      <w:r>
        <w:rPr>
          <w:lang w:val="en-US"/>
        </w:rPr>
        <w:t xml:space="preserve"> the tenant is not in a housing program.  Here is a r</w:t>
      </w:r>
      <w:r w:rsidR="00CD10F5" w:rsidRPr="00CD10F5">
        <w:rPr>
          <w:lang w:val="en-US"/>
        </w:rPr>
        <w:t xml:space="preserve">esource for determining if your client lives in a covered property </w:t>
      </w:r>
    </w:p>
    <w:p w14:paraId="71BB26CA" w14:textId="414B4E33" w:rsidR="00CD10F5" w:rsidRPr="00853D69" w:rsidRDefault="00853D69" w:rsidP="00853D69">
      <w:pPr>
        <w:pStyle w:val="ListParagraph"/>
        <w:numPr>
          <w:ilvl w:val="1"/>
          <w:numId w:val="2"/>
        </w:numPr>
        <w:rPr>
          <w:lang w:val="en-US"/>
        </w:rPr>
      </w:pPr>
      <w:r>
        <w:rPr>
          <w:lang w:val="en-US"/>
        </w:rPr>
        <w:t>I</w:t>
      </w:r>
      <w:r w:rsidR="00CD10F5" w:rsidRPr="00CD10F5">
        <w:rPr>
          <w:lang w:val="en-US"/>
        </w:rPr>
        <w:t xml:space="preserve">t is not an exhaustive list.  </w:t>
      </w:r>
      <w:hyperlink r:id="rId13" w:history="1">
        <w:r w:rsidR="00CD10F5" w:rsidRPr="00C5197F">
          <w:rPr>
            <w:rStyle w:val="Hyperlink"/>
            <w:sz w:val="20"/>
            <w:szCs w:val="20"/>
            <w:lang w:val="en-US"/>
          </w:rPr>
          <w:t>http://nlihc.org/federal-m</w:t>
        </w:r>
        <w:r w:rsidR="00CD10F5" w:rsidRPr="00C5197F">
          <w:rPr>
            <w:rStyle w:val="Hyperlink"/>
            <w:sz w:val="20"/>
            <w:szCs w:val="20"/>
            <w:lang w:val="en-US"/>
          </w:rPr>
          <w:t>o</w:t>
        </w:r>
        <w:r w:rsidR="00CD10F5" w:rsidRPr="00C5197F">
          <w:rPr>
            <w:rStyle w:val="Hyperlink"/>
            <w:sz w:val="20"/>
            <w:szCs w:val="20"/>
            <w:lang w:val="en-US"/>
          </w:rPr>
          <w:t>ratorium</w:t>
        </w:r>
      </w:hyperlink>
    </w:p>
    <w:p w14:paraId="495D6852" w14:textId="37E5F1AB" w:rsidR="00A834F3" w:rsidRPr="002601E2" w:rsidRDefault="002601E2" w:rsidP="002601E2">
      <w:pPr>
        <w:rPr>
          <w:b/>
          <w:bCs/>
          <w:sz w:val="24"/>
          <w:szCs w:val="24"/>
          <w:lang w:val="en-US"/>
        </w:rPr>
      </w:pPr>
      <w:r w:rsidRPr="002601E2">
        <w:rPr>
          <w:b/>
          <w:bCs/>
          <w:sz w:val="24"/>
          <w:szCs w:val="24"/>
          <w:lang w:val="en-US"/>
        </w:rPr>
        <w:t>What are landlords allowed to do</w:t>
      </w:r>
      <w:r>
        <w:rPr>
          <w:b/>
          <w:bCs/>
          <w:sz w:val="24"/>
          <w:szCs w:val="24"/>
          <w:lang w:val="en-US"/>
        </w:rPr>
        <w:t xml:space="preserve"> during this </w:t>
      </w:r>
      <w:r w:rsidR="008B4B29">
        <w:rPr>
          <w:b/>
          <w:bCs/>
          <w:sz w:val="24"/>
          <w:szCs w:val="24"/>
          <w:lang w:val="en-US"/>
        </w:rPr>
        <w:t>the federal eviction moratorium</w:t>
      </w:r>
      <w:r w:rsidR="008B4B29">
        <w:rPr>
          <w:b/>
          <w:bCs/>
          <w:sz w:val="24"/>
          <w:szCs w:val="24"/>
          <w:lang w:val="en-US"/>
        </w:rPr>
        <w:t>?</w:t>
      </w:r>
      <w:r w:rsidR="008B4B29" w:rsidRPr="006D0587">
        <w:rPr>
          <w:b/>
          <w:bCs/>
          <w:sz w:val="24"/>
          <w:szCs w:val="24"/>
          <w:lang w:val="en-US"/>
        </w:rPr>
        <w:t xml:space="preserve"> </w:t>
      </w:r>
    </w:p>
    <w:p w14:paraId="2A909960" w14:textId="3E2C6CF9" w:rsidR="00CD10F5" w:rsidRPr="00CD10F5" w:rsidRDefault="00CD10F5" w:rsidP="002601E2">
      <w:pPr>
        <w:pStyle w:val="ListParagraph"/>
        <w:numPr>
          <w:ilvl w:val="0"/>
          <w:numId w:val="2"/>
        </w:numPr>
        <w:rPr>
          <w:lang w:val="en-US"/>
        </w:rPr>
      </w:pPr>
      <w:r>
        <w:rPr>
          <w:lang w:val="en-US"/>
        </w:rPr>
        <w:t>Landlords can still send reminder notices about past due rent</w:t>
      </w:r>
      <w:r w:rsidR="00A834F3">
        <w:rPr>
          <w:lang w:val="en-US"/>
        </w:rPr>
        <w:t xml:space="preserve"> but may not send notices of eviction or charge fees.</w:t>
      </w:r>
    </w:p>
    <w:p w14:paraId="4C227989" w14:textId="77777777" w:rsidR="002601E2" w:rsidRDefault="002601E2" w:rsidP="002601E2">
      <w:pPr>
        <w:pStyle w:val="ListParagraph"/>
        <w:numPr>
          <w:ilvl w:val="0"/>
          <w:numId w:val="2"/>
        </w:numPr>
        <w:rPr>
          <w:lang w:val="en-US"/>
        </w:rPr>
      </w:pPr>
      <w:r>
        <w:rPr>
          <w:lang w:val="en-US"/>
        </w:rPr>
        <w:t>Try to collect fees that accrued prior to March 27</w:t>
      </w:r>
      <w:r w:rsidRPr="00A834F3">
        <w:rPr>
          <w:vertAlign w:val="superscript"/>
          <w:lang w:val="en-US"/>
        </w:rPr>
        <w:t>th</w:t>
      </w:r>
      <w:r>
        <w:rPr>
          <w:lang w:val="en-US"/>
        </w:rPr>
        <w:t xml:space="preserve"> but they may not charge more fees and interest on those prior fees.</w:t>
      </w:r>
    </w:p>
    <w:p w14:paraId="68699E79" w14:textId="0AED28C4" w:rsidR="00CD10F5" w:rsidRDefault="002601E2" w:rsidP="002601E2">
      <w:pPr>
        <w:pStyle w:val="ListParagraph"/>
        <w:numPr>
          <w:ilvl w:val="0"/>
          <w:numId w:val="2"/>
        </w:numPr>
        <w:rPr>
          <w:lang w:val="en-US"/>
        </w:rPr>
      </w:pPr>
      <w:r>
        <w:rPr>
          <w:lang w:val="en-US"/>
        </w:rPr>
        <w:t>A</w:t>
      </w:r>
      <w:r w:rsidR="00A834F3">
        <w:rPr>
          <w:lang w:val="en-US"/>
        </w:rPr>
        <w:t>bandonment of a unit: A landlord must make a fact-based decision about whether a unit has been abandoned.  A family may be quarantined with another family member so a landlord must take additional steps</w:t>
      </w:r>
      <w:r w:rsidR="00DD7603">
        <w:rPr>
          <w:lang w:val="en-US"/>
        </w:rPr>
        <w:t xml:space="preserve"> and document all steps taken to get in contact </w:t>
      </w:r>
      <w:r w:rsidR="00A834F3">
        <w:rPr>
          <w:lang w:val="en-US"/>
        </w:rPr>
        <w:t>to assure that the unit has been in fact abandoned before moving forward with eviction proceedings.</w:t>
      </w:r>
      <w:r w:rsidR="00DD7603">
        <w:rPr>
          <w:lang w:val="en-US"/>
        </w:rPr>
        <w:t xml:space="preserve">  They cannot evict for no contact alone.</w:t>
      </w:r>
    </w:p>
    <w:p w14:paraId="7D1E9347" w14:textId="22A767E8" w:rsidR="00AB5A67" w:rsidRPr="002601E2" w:rsidRDefault="002601E2">
      <w:pPr>
        <w:rPr>
          <w:b/>
          <w:bCs/>
          <w:sz w:val="24"/>
          <w:szCs w:val="24"/>
          <w:lang w:val="en-US"/>
        </w:rPr>
      </w:pPr>
      <w:r w:rsidRPr="002601E2">
        <w:rPr>
          <w:b/>
          <w:bCs/>
          <w:sz w:val="24"/>
          <w:szCs w:val="24"/>
          <w:lang w:val="en-US"/>
        </w:rPr>
        <w:t>What if a landlord does serve an eviction notice</w:t>
      </w:r>
      <w:r w:rsidR="008B4B29">
        <w:rPr>
          <w:b/>
          <w:bCs/>
          <w:sz w:val="24"/>
          <w:szCs w:val="24"/>
          <w:lang w:val="en-US"/>
        </w:rPr>
        <w:t xml:space="preserve"> during </w:t>
      </w:r>
      <w:r w:rsidR="008B4B29">
        <w:rPr>
          <w:b/>
          <w:bCs/>
          <w:sz w:val="24"/>
          <w:szCs w:val="24"/>
          <w:lang w:val="en-US"/>
        </w:rPr>
        <w:t>the federal eviction moratorium</w:t>
      </w:r>
      <w:r w:rsidRPr="002601E2">
        <w:rPr>
          <w:b/>
          <w:bCs/>
          <w:sz w:val="24"/>
          <w:szCs w:val="24"/>
          <w:lang w:val="en-US"/>
        </w:rPr>
        <w:t>?</w:t>
      </w:r>
    </w:p>
    <w:p w14:paraId="71BF2258" w14:textId="3EF69E6E" w:rsidR="00AB5A67" w:rsidRDefault="002601E2">
      <w:pPr>
        <w:rPr>
          <w:lang w:val="en-US"/>
        </w:rPr>
      </w:pPr>
      <w:r>
        <w:rPr>
          <w:lang w:val="en-US"/>
        </w:rPr>
        <w:t>If a landlord serves your client an eviction notice, you should first verify that is not just a reminder of late or missing rent.  If it is a true eviction notice, you should assist your client in getting legal assistance.  Local courts may or may not be functioning right now, but it is illegal to evict someone during the moratorium.</w:t>
      </w:r>
    </w:p>
    <w:p w14:paraId="6B34DFBD" w14:textId="77777777" w:rsidR="008A1A87" w:rsidRPr="00D92D43" w:rsidRDefault="008A1A87" w:rsidP="008A1A87">
      <w:pPr>
        <w:rPr>
          <w:lang w:val="en-US"/>
        </w:rPr>
      </w:pPr>
      <w:r>
        <w:rPr>
          <w:noProof/>
          <w:lang w:val="en-US"/>
        </w:rPr>
        <mc:AlternateContent>
          <mc:Choice Requires="wps">
            <w:drawing>
              <wp:anchor distT="0" distB="0" distL="114300" distR="114300" simplePos="0" relativeHeight="251663360" behindDoc="0" locked="0" layoutInCell="1" allowOverlap="1" wp14:anchorId="0DD94921" wp14:editId="3CA2B148">
                <wp:simplePos x="0" y="0"/>
                <wp:positionH relativeFrom="column">
                  <wp:posOffset>-142240</wp:posOffset>
                </wp:positionH>
                <wp:positionV relativeFrom="paragraph">
                  <wp:posOffset>204470</wp:posOffset>
                </wp:positionV>
                <wp:extent cx="3175000" cy="396240"/>
                <wp:effectExtent l="0" t="0" r="25400" b="22860"/>
                <wp:wrapNone/>
                <wp:docPr id="11" name="Rectangle 11"/>
                <wp:cNvGraphicFramePr/>
                <a:graphic xmlns:a="http://schemas.openxmlformats.org/drawingml/2006/main">
                  <a:graphicData uri="http://schemas.microsoft.com/office/word/2010/wordprocessingShape">
                    <wps:wsp>
                      <wps:cNvSpPr/>
                      <wps:spPr>
                        <a:xfrm>
                          <a:off x="0" y="0"/>
                          <a:ext cx="3175000" cy="396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6DBF6" id="Rectangle 11" o:spid="_x0000_s1026" style="position:absolute;margin-left:-11.2pt;margin-top:16.1pt;width:250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" filled="f" strokecolor="#1f3763 [1604]" strokeweight="1pt"/>
            </w:pict>
          </mc:Fallback>
        </mc:AlternateContent>
      </w:r>
    </w:p>
    <w:p w14:paraId="6678435A" w14:textId="193C24A1" w:rsidR="008A1A87" w:rsidRPr="00D92D43" w:rsidRDefault="008A1A87" w:rsidP="008A1A87">
      <w:pPr>
        <w:rPr>
          <w:b/>
          <w:bCs/>
          <w:sz w:val="28"/>
          <w:szCs w:val="28"/>
          <w:lang w:val="en-US"/>
        </w:rPr>
      </w:pPr>
      <w:r>
        <w:rPr>
          <w:b/>
          <w:bCs/>
          <w:sz w:val="28"/>
          <w:szCs w:val="28"/>
          <w:lang w:val="en-US"/>
        </w:rPr>
        <w:t xml:space="preserve">Federal Eviction Moratorium </w:t>
      </w:r>
      <w:r w:rsidRPr="00D92D43">
        <w:rPr>
          <w:b/>
          <w:bCs/>
          <w:sz w:val="28"/>
          <w:szCs w:val="28"/>
          <w:lang w:val="en-US"/>
        </w:rPr>
        <w:t>Resources</w:t>
      </w:r>
    </w:p>
    <w:p w14:paraId="2EBCD0E7" w14:textId="77777777" w:rsidR="008A1A87" w:rsidRDefault="008A1A87" w:rsidP="008A1A87">
      <w:pPr>
        <w:spacing w:after="0"/>
        <w:rPr>
          <w:b/>
          <w:bCs/>
          <w:lang w:val="en-US"/>
        </w:rPr>
      </w:pPr>
    </w:p>
    <w:p w14:paraId="4C212ED5" w14:textId="77777777" w:rsidR="008A1A87" w:rsidRDefault="008A1A87" w:rsidP="008A1A87">
      <w:pPr>
        <w:spacing w:after="0"/>
      </w:pPr>
      <w:r>
        <w:rPr>
          <w:lang w:val="en-US"/>
        </w:rPr>
        <w:t xml:space="preserve">CARES Act (Section 4024 is Temporary Moratorium on Eviction Filings) </w:t>
      </w:r>
      <w:hyperlink r:id="rId14" w:anchor="toc-H5FCB77F196104E7394A52A8F1DC5D1C2" w:history="1">
        <w:r w:rsidRPr="00C5197F">
          <w:rPr>
            <w:rStyle w:val="Hyperlink"/>
          </w:rPr>
          <w:t>https://www.congress.gov/bill/116th-congress/house-bill/748/text?loclr=bloglaw#toc-H5FCB77F196104E7394A52A8F1DC5D1C2</w:t>
        </w:r>
      </w:hyperlink>
    </w:p>
    <w:p w14:paraId="300E86FC" w14:textId="77777777" w:rsidR="008A1A87" w:rsidRDefault="008A1A87" w:rsidP="008A1A87">
      <w:pPr>
        <w:spacing w:after="0"/>
        <w:rPr>
          <w:lang w:val="en-US"/>
        </w:rPr>
      </w:pPr>
    </w:p>
    <w:p w14:paraId="385D30B6" w14:textId="77777777" w:rsidR="008A1A87" w:rsidRDefault="008A1A87" w:rsidP="008A1A87">
      <w:pPr>
        <w:spacing w:after="0"/>
      </w:pPr>
      <w:r>
        <w:rPr>
          <w:lang w:val="en-US"/>
        </w:rPr>
        <w:t xml:space="preserve">DVHTAC COVID Special Topic-Eviction Moratorium. April 21, </w:t>
      </w:r>
      <w:proofErr w:type="gramStart"/>
      <w:r>
        <w:rPr>
          <w:lang w:val="en-US"/>
        </w:rPr>
        <w:t xml:space="preserve">2020  </w:t>
      </w:r>
      <w:proofErr w:type="gramEnd"/>
      <w:r>
        <w:rPr>
          <w:rStyle w:val="Hyperlink"/>
        </w:rPr>
        <w:fldChar w:fldCharType="begin"/>
      </w:r>
      <w:r>
        <w:rPr>
          <w:rStyle w:val="Hyperlink"/>
        </w:rPr>
        <w:instrText xml:space="preserve"> HYPERLINK "https://www.youtube.com/watch?v=pFU070T9ZY0&amp;feature=youtu.be" </w:instrText>
      </w:r>
      <w:r>
        <w:rPr>
          <w:rStyle w:val="Hyperlink"/>
        </w:rPr>
        <w:fldChar w:fldCharType="separate"/>
      </w:r>
      <w:r>
        <w:rPr>
          <w:rStyle w:val="Hyperlink"/>
        </w:rPr>
        <w:t>https://www.youtube.com/watch?v=pFU070T9ZY0&amp;feature=youtu.be</w:t>
      </w:r>
      <w:r>
        <w:rPr>
          <w:rStyle w:val="Hyperlink"/>
        </w:rPr>
        <w:fldChar w:fldCharType="end"/>
      </w:r>
    </w:p>
    <w:p w14:paraId="6A2294AD" w14:textId="77777777" w:rsidR="008A1A87" w:rsidRDefault="008A1A87" w:rsidP="008A1A87">
      <w:pPr>
        <w:spacing w:after="0"/>
        <w:rPr>
          <w:lang w:val="en-US"/>
        </w:rPr>
      </w:pPr>
    </w:p>
    <w:p w14:paraId="4BAE9387" w14:textId="77777777" w:rsidR="008A1A87" w:rsidRDefault="008A1A87" w:rsidP="008A1A87">
      <w:pPr>
        <w:spacing w:after="0"/>
        <w:rPr>
          <w:lang w:val="en-US"/>
        </w:rPr>
      </w:pPr>
      <w:r>
        <w:rPr>
          <w:lang w:val="en-US"/>
        </w:rPr>
        <w:t>HUD Office Hours April 17, 2020</w:t>
      </w:r>
    </w:p>
    <w:p w14:paraId="035E845A" w14:textId="77777777" w:rsidR="008A1A87" w:rsidRDefault="008A1A87" w:rsidP="008A1A87">
      <w:pPr>
        <w:spacing w:after="0"/>
      </w:pPr>
      <w:hyperlink r:id="rId15" w:history="1">
        <w:r>
          <w:rPr>
            <w:rStyle w:val="Hyperlink"/>
          </w:rPr>
          <w:t>https://www.hudexchange.info/trainings/courses/covid-19-planning-response-for-homeless-assistance-providers-office-hours-april-17/</w:t>
        </w:r>
      </w:hyperlink>
    </w:p>
    <w:p w14:paraId="4D60FB61" w14:textId="77777777" w:rsidR="004A45D5" w:rsidRDefault="004A45D5" w:rsidP="00EC75C3">
      <w:pPr>
        <w:spacing w:after="0"/>
        <w:rPr>
          <w:bCs/>
          <w:lang w:val="en-US"/>
        </w:rPr>
      </w:pPr>
    </w:p>
    <w:p w14:paraId="34C148A2" w14:textId="77777777" w:rsidR="00EC75C3" w:rsidRPr="00EC75C3" w:rsidRDefault="00EC75C3" w:rsidP="00EC75C3">
      <w:pPr>
        <w:spacing w:after="0"/>
        <w:rPr>
          <w:bCs/>
          <w:lang w:val="en-US"/>
        </w:rPr>
      </w:pPr>
      <w:r w:rsidRPr="00EC75C3">
        <w:rPr>
          <w:bCs/>
          <w:lang w:val="en-US"/>
        </w:rPr>
        <w:t xml:space="preserve">HUD – Impact of Federal Eviction Moratorium on ESG and </w:t>
      </w:r>
      <w:proofErr w:type="spellStart"/>
      <w:r w:rsidRPr="00EC75C3">
        <w:rPr>
          <w:bCs/>
          <w:lang w:val="en-US"/>
        </w:rPr>
        <w:t>CoC</w:t>
      </w:r>
      <w:proofErr w:type="spellEnd"/>
      <w:r w:rsidRPr="00EC75C3">
        <w:rPr>
          <w:bCs/>
          <w:lang w:val="en-US"/>
        </w:rPr>
        <w:t>-funded programs</w:t>
      </w:r>
    </w:p>
    <w:p w14:paraId="760C3222" w14:textId="77777777" w:rsidR="00EC75C3" w:rsidRDefault="00EC75C3" w:rsidP="00EC75C3">
      <w:pPr>
        <w:spacing w:after="0"/>
        <w:rPr>
          <w:lang w:val="en-US"/>
        </w:rPr>
      </w:pPr>
      <w:hyperlink r:id="rId16" w:history="1">
        <w:r>
          <w:rPr>
            <w:rStyle w:val="Hyperlink"/>
          </w:rPr>
          <w:t>https://files.hudexchange.info/resources/documents/Eviction-Moratorium-Impact-on-ESG-and-CoC-Programs.pdf</w:t>
        </w:r>
      </w:hyperlink>
      <w:r>
        <w:rPr>
          <w:lang w:val="en-US"/>
        </w:rPr>
        <w:t xml:space="preserve"> </w:t>
      </w:r>
    </w:p>
    <w:p w14:paraId="4CEC46E6" w14:textId="77777777" w:rsidR="00EC75C3" w:rsidRDefault="00EC75C3" w:rsidP="00EC75C3">
      <w:pPr>
        <w:spacing w:after="0"/>
        <w:rPr>
          <w:lang w:val="en-US"/>
        </w:rPr>
      </w:pPr>
    </w:p>
    <w:p w14:paraId="1F68CBD6" w14:textId="77777777" w:rsidR="00EC75C3" w:rsidRDefault="00EC75C3" w:rsidP="00EC75C3">
      <w:pPr>
        <w:spacing w:after="0"/>
        <w:rPr>
          <w:lang w:val="en-US"/>
        </w:rPr>
      </w:pPr>
      <w:r>
        <w:rPr>
          <w:lang w:val="en-US"/>
        </w:rPr>
        <w:t>HUD - FAQs for Public Housing Agencies (April 21, 2020)</w:t>
      </w:r>
    </w:p>
    <w:p w14:paraId="126081E6" w14:textId="77777777" w:rsidR="00EC75C3" w:rsidRDefault="00EC75C3" w:rsidP="00EC75C3">
      <w:pPr>
        <w:spacing w:after="0"/>
      </w:pPr>
      <w:hyperlink r:id="rId17" w:history="1">
        <w:r>
          <w:rPr>
            <w:rStyle w:val="Hyperlink"/>
          </w:rPr>
          <w:t>https://www.hud.gov/sites/dfiles/PIH/documents/PIH-HCV-Mod-Rehab-Eviction-QA.pdf</w:t>
        </w:r>
      </w:hyperlink>
    </w:p>
    <w:p w14:paraId="5C083028" w14:textId="77777777" w:rsidR="008A1A87" w:rsidRPr="00781022" w:rsidRDefault="008A1A87" w:rsidP="008A1A87">
      <w:pPr>
        <w:spacing w:after="0"/>
        <w:rPr>
          <w:rFonts w:cstheme="minorHAnsi"/>
          <w:b/>
          <w:bCs/>
          <w:lang w:val="en-US"/>
        </w:rPr>
      </w:pPr>
    </w:p>
    <w:p w14:paraId="412C68F7" w14:textId="3B3D25A1" w:rsidR="008A1A87" w:rsidRPr="00781022" w:rsidRDefault="008A1A87" w:rsidP="008A1A87">
      <w:pPr>
        <w:spacing w:after="0"/>
        <w:rPr>
          <w:rFonts w:cstheme="minorHAnsi"/>
          <w:lang w:val="en-US"/>
        </w:rPr>
      </w:pPr>
      <w:r w:rsidRPr="00781022">
        <w:rPr>
          <w:rFonts w:cstheme="minorHAnsi"/>
          <w:lang w:val="en-US"/>
        </w:rPr>
        <w:t xml:space="preserve">National Housing Law Project (NHLP) – Summary and </w:t>
      </w:r>
      <w:r w:rsidRPr="00781022">
        <w:rPr>
          <w:rFonts w:cstheme="minorHAnsi"/>
          <w:lang w:val="en-US"/>
        </w:rPr>
        <w:t>Analysis</w:t>
      </w:r>
      <w:r w:rsidRPr="00781022">
        <w:rPr>
          <w:rFonts w:cstheme="minorHAnsi"/>
          <w:lang w:val="en-US"/>
        </w:rPr>
        <w:t xml:space="preserve"> of Federal CARES Act Eviction Moratorium (posted March 28, 2020; Updated April 28, 2020)</w:t>
      </w:r>
    </w:p>
    <w:p w14:paraId="5FC39DED" w14:textId="77777777" w:rsidR="008A1A87" w:rsidRDefault="008A1A87" w:rsidP="008A1A87">
      <w:pPr>
        <w:spacing w:after="0"/>
        <w:rPr>
          <w:rFonts w:cstheme="minorHAnsi"/>
        </w:rPr>
      </w:pPr>
      <w:hyperlink r:id="rId18" w:history="1">
        <w:r w:rsidRPr="00781022">
          <w:rPr>
            <w:rStyle w:val="Hyperlink"/>
            <w:rFonts w:cstheme="minorHAnsi"/>
          </w:rPr>
          <w:t>https://www.nhlp.org/wp-content/uploads/2020.03.27-NHLP-CARES-Act-Eviction-Moratorium-Summary.pdf</w:t>
        </w:r>
      </w:hyperlink>
    </w:p>
    <w:p w14:paraId="6E8E70E6" w14:textId="77777777" w:rsidR="008A1A87" w:rsidRPr="00781022" w:rsidRDefault="008A1A87" w:rsidP="008A1A87">
      <w:pPr>
        <w:spacing w:after="0"/>
        <w:rPr>
          <w:rFonts w:cstheme="minorHAnsi"/>
          <w:lang w:val="en-US"/>
        </w:rPr>
      </w:pPr>
    </w:p>
    <w:p w14:paraId="698E25A8" w14:textId="77777777" w:rsidR="008A1A87" w:rsidRDefault="008A1A87" w:rsidP="008A1A87">
      <w:pPr>
        <w:pStyle w:val="NormalWeb"/>
        <w:shd w:val="clear" w:color="auto" w:fill="FFFFFF"/>
        <w:spacing w:before="0" w:beforeAutospacing="0" w:after="0" w:afterAutospacing="0"/>
        <w:rPr>
          <w:rFonts w:asciiTheme="minorHAnsi" w:hAnsiTheme="minorHAnsi" w:cstheme="minorHAnsi"/>
          <w:color w:val="333333"/>
          <w:sz w:val="22"/>
          <w:szCs w:val="22"/>
        </w:rPr>
      </w:pPr>
      <w:hyperlink r:id="rId19" w:history="1">
        <w:r w:rsidRPr="00781022">
          <w:rPr>
            <w:rStyle w:val="Hyperlink"/>
            <w:rFonts w:asciiTheme="minorHAnsi" w:hAnsiTheme="minorHAnsi" w:cstheme="minorHAnsi"/>
            <w:b/>
            <w:bCs/>
            <w:color w:val="00BADF"/>
            <w:sz w:val="22"/>
            <w:szCs w:val="22"/>
          </w:rPr>
          <w:t>FAQ:  Eligibility for Assistance Based on Immigration Status</w:t>
        </w:r>
      </w:hyperlink>
      <w:r w:rsidRPr="00781022">
        <w:rPr>
          <w:rStyle w:val="Strong"/>
          <w:rFonts w:asciiTheme="minorHAnsi" w:hAnsiTheme="minorHAnsi" w:cstheme="minorHAnsi"/>
          <w:color w:val="333333"/>
          <w:sz w:val="22"/>
          <w:szCs w:val="22"/>
        </w:rPr>
        <w:t> </w:t>
      </w:r>
      <w:r w:rsidRPr="00781022">
        <w:rPr>
          <w:rFonts w:asciiTheme="minorHAnsi" w:hAnsiTheme="minorHAnsi" w:cstheme="minorHAnsi"/>
          <w:color w:val="333333"/>
          <w:sz w:val="22"/>
          <w:szCs w:val="22"/>
        </w:rPr>
        <w:t> This fact sheet discusses eligibility under the CARES Act.  NHLP also has </w:t>
      </w:r>
      <w:hyperlink r:id="rId20" w:history="1">
        <w:r w:rsidRPr="00781022">
          <w:rPr>
            <w:rStyle w:val="Hyperlink"/>
            <w:rFonts w:asciiTheme="minorHAnsi" w:hAnsiTheme="minorHAnsi" w:cstheme="minorHAnsi"/>
            <w:b/>
            <w:bCs/>
            <w:color w:val="00BADF"/>
            <w:sz w:val="22"/>
            <w:szCs w:val="22"/>
          </w:rPr>
          <w:t>this analysis about immigration requirements for ESG, CDBG, HOME, and FEMA assistance</w:t>
        </w:r>
      </w:hyperlink>
      <w:r w:rsidRPr="00781022">
        <w:rPr>
          <w:rStyle w:val="Strong"/>
          <w:rFonts w:asciiTheme="minorHAnsi" w:hAnsiTheme="minorHAnsi" w:cstheme="minorHAnsi"/>
          <w:color w:val="333333"/>
          <w:sz w:val="22"/>
          <w:szCs w:val="22"/>
        </w:rPr>
        <w:t>. </w:t>
      </w:r>
      <w:r w:rsidRPr="00781022">
        <w:rPr>
          <w:rFonts w:asciiTheme="minorHAnsi" w:hAnsiTheme="minorHAnsi" w:cstheme="minorHAnsi"/>
          <w:color w:val="333333"/>
          <w:sz w:val="22"/>
          <w:szCs w:val="22"/>
        </w:rPr>
        <w:t>(May 1, 2020)</w:t>
      </w:r>
    </w:p>
    <w:p w14:paraId="2D0A697B" w14:textId="77777777" w:rsidR="00EC75C3" w:rsidRDefault="00EC75C3" w:rsidP="008A1A87">
      <w:pPr>
        <w:pStyle w:val="NormalWeb"/>
        <w:shd w:val="clear" w:color="auto" w:fill="FFFFFF"/>
        <w:spacing w:before="0" w:beforeAutospacing="0" w:after="0" w:afterAutospacing="0"/>
        <w:rPr>
          <w:rFonts w:asciiTheme="minorHAnsi" w:hAnsiTheme="minorHAnsi" w:cstheme="minorHAnsi"/>
          <w:color w:val="333333"/>
          <w:sz w:val="22"/>
          <w:szCs w:val="22"/>
        </w:rPr>
      </w:pPr>
    </w:p>
    <w:p w14:paraId="3910E986" w14:textId="2F7E68B1" w:rsidR="00EC75C3" w:rsidRDefault="00EC75C3" w:rsidP="008A1A87">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lang w:val="en-US"/>
        </w:rPr>
        <w:t xml:space="preserve">National Low Income Housing Coalition (NLIHC) – Federal Eviction Moratorium, updated April 28, 2020.  </w:t>
      </w:r>
      <w:hyperlink r:id="rId21" w:history="1">
        <w:r>
          <w:rPr>
            <w:rStyle w:val="Hyperlink"/>
          </w:rPr>
          <w:t>https://nlihc.org/federal-moratoriums</w:t>
        </w:r>
      </w:hyperlink>
    </w:p>
    <w:p w14:paraId="1F832AEA" w14:textId="40B51EC0" w:rsidR="00EC75C3" w:rsidRPr="00EC75C3" w:rsidRDefault="00EC75C3" w:rsidP="00EC75C3">
      <w:pPr>
        <w:spacing w:after="0"/>
        <w:rPr>
          <w:rFonts w:cstheme="minorHAnsi"/>
          <w:b/>
          <w:bCs/>
          <w:sz w:val="20"/>
          <w:szCs w:val="20"/>
          <w:lang w:val="en-US"/>
        </w:rPr>
      </w:pPr>
      <w:r w:rsidRPr="00EC75C3">
        <w:rPr>
          <w:rFonts w:cstheme="minorHAnsi"/>
          <w:color w:val="363636"/>
          <w:sz w:val="20"/>
          <w:szCs w:val="20"/>
          <w:shd w:val="clear" w:color="auto" w:fill="FFFFFF"/>
          <w:lang w:val="en-US"/>
        </w:rPr>
        <w:t>T</w:t>
      </w:r>
      <w:r w:rsidRPr="00EC75C3">
        <w:rPr>
          <w:rFonts w:cstheme="minorHAnsi"/>
          <w:color w:val="363636"/>
          <w:sz w:val="20"/>
          <w:szCs w:val="20"/>
          <w:shd w:val="clear" w:color="auto" w:fill="FFFFFF"/>
        </w:rPr>
        <w:t>his searchable database and map allows some renters to identify if their home is covered by the CARES Act eviction moratoriums. These new tools contain data on millions of apartments in multifamily housing insured by the Federal Housing Administration or securitized by Fannie Mae or Freddie Mac, and millions more supported by the Low Income Housing Tax Credit, HUD, and/or USDA programs. </w:t>
      </w:r>
      <w:r w:rsidRPr="00EC75C3">
        <w:rPr>
          <w:rFonts w:cstheme="minorHAnsi"/>
          <w:b/>
          <w:bCs/>
          <w:color w:val="363636"/>
          <w:sz w:val="20"/>
          <w:szCs w:val="20"/>
          <w:shd w:val="clear" w:color="auto" w:fill="FFFFFF"/>
        </w:rPr>
        <w:t>The database and map are not comprehensive</w:t>
      </w:r>
      <w:r w:rsidRPr="00EC75C3">
        <w:rPr>
          <w:rFonts w:cstheme="minorHAnsi"/>
          <w:color w:val="363636"/>
          <w:sz w:val="20"/>
          <w:szCs w:val="20"/>
          <w:shd w:val="clear" w:color="auto" w:fill="FFFFFF"/>
        </w:rPr>
        <w:t>; they do not include data on single family rental homes of one to four units that are also protected under the CARES Act, and they do not include all Fannie Mae and Freddie Mac multifamily mortgages. When NLIHC obtains this additional data we will update the tools.</w:t>
      </w:r>
    </w:p>
    <w:p w14:paraId="7E46851B" w14:textId="77777777" w:rsidR="00EC75C3" w:rsidRDefault="00EC75C3" w:rsidP="00EC75C3">
      <w:pPr>
        <w:spacing w:after="0"/>
        <w:rPr>
          <w:b/>
          <w:bCs/>
          <w:lang w:val="en-US"/>
        </w:rPr>
      </w:pPr>
    </w:p>
    <w:p w14:paraId="1B4D8FD5" w14:textId="77777777" w:rsidR="00EC75C3" w:rsidRPr="00EC75C3" w:rsidRDefault="00EC75C3" w:rsidP="00EC75C3">
      <w:pPr>
        <w:rPr>
          <w:b/>
          <w:bCs/>
          <w:lang w:val="en-US"/>
        </w:rPr>
      </w:pPr>
    </w:p>
    <w:p w14:paraId="6C0A6EE2" w14:textId="77777777" w:rsidR="00EC75C3" w:rsidRDefault="00EC75C3" w:rsidP="008A1A87">
      <w:pPr>
        <w:pStyle w:val="NormalWeb"/>
        <w:shd w:val="clear" w:color="auto" w:fill="FFFFFF"/>
        <w:spacing w:before="0" w:beforeAutospacing="0" w:after="0" w:afterAutospacing="0"/>
        <w:rPr>
          <w:rFonts w:asciiTheme="minorHAnsi" w:hAnsiTheme="minorHAnsi" w:cstheme="minorHAnsi"/>
          <w:color w:val="333333"/>
          <w:sz w:val="22"/>
          <w:szCs w:val="22"/>
        </w:rPr>
      </w:pPr>
    </w:p>
    <w:p w14:paraId="0D4792D9" w14:textId="77777777" w:rsidR="008A1A87" w:rsidRPr="00781022" w:rsidRDefault="008A1A87" w:rsidP="008A1A87">
      <w:pPr>
        <w:pStyle w:val="NormalWeb"/>
        <w:shd w:val="clear" w:color="auto" w:fill="FFFFFF"/>
        <w:spacing w:before="0" w:beforeAutospacing="0" w:after="0" w:afterAutospacing="0"/>
        <w:rPr>
          <w:rFonts w:asciiTheme="minorHAnsi" w:hAnsiTheme="minorHAnsi" w:cstheme="minorHAnsi"/>
          <w:color w:val="333333"/>
          <w:sz w:val="22"/>
          <w:szCs w:val="22"/>
        </w:rPr>
      </w:pPr>
    </w:p>
    <w:p w14:paraId="63D1303F" w14:textId="77777777" w:rsidR="008A1A87" w:rsidRDefault="008A1A87">
      <w:pPr>
        <w:rPr>
          <w:lang w:val="en-US"/>
        </w:rPr>
      </w:pPr>
    </w:p>
    <w:p w14:paraId="14C45132" w14:textId="3B270A3B" w:rsidR="000974DC" w:rsidRPr="00D92D43" w:rsidRDefault="00D223DB">
      <w:pPr>
        <w:rPr>
          <w:b/>
          <w:bCs/>
          <w:sz w:val="28"/>
          <w:szCs w:val="28"/>
          <w:lang w:val="en-US"/>
        </w:rPr>
      </w:pPr>
      <w:r>
        <w:rPr>
          <w:u w:val="single"/>
          <w:lang w:val="en-US"/>
        </w:rPr>
        <w:br w:type="page"/>
      </w:r>
      <w:r w:rsidR="000974DC" w:rsidRPr="00D92D43">
        <w:rPr>
          <w:b/>
          <w:bCs/>
          <w:noProof/>
          <w:sz w:val="28"/>
          <w:szCs w:val="28"/>
          <w:lang w:val="en-US"/>
        </w:rPr>
        <mc:AlternateContent>
          <mc:Choice Requires="wps">
            <w:drawing>
              <wp:anchor distT="0" distB="0" distL="114300" distR="114300" simplePos="0" relativeHeight="251660288" behindDoc="0" locked="0" layoutInCell="1" allowOverlap="1" wp14:anchorId="3173C177" wp14:editId="6061DB68">
                <wp:simplePos x="0" y="0"/>
                <wp:positionH relativeFrom="column">
                  <wp:posOffset>-106680</wp:posOffset>
                </wp:positionH>
                <wp:positionV relativeFrom="paragraph">
                  <wp:posOffset>-91440</wp:posOffset>
                </wp:positionV>
                <wp:extent cx="2179320" cy="4267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179320" cy="426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1998B" id="Rectangle 5" o:spid="_x0000_s1026" style="position:absolute;margin-left:-8.4pt;margin-top:-7.2pt;width:171.6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" filled="f" strokecolor="#1f3763 [1604]" strokeweight="1pt"/>
            </w:pict>
          </mc:Fallback>
        </mc:AlternateContent>
      </w:r>
      <w:r w:rsidR="000974DC" w:rsidRPr="00D92D43">
        <w:rPr>
          <w:b/>
          <w:bCs/>
          <w:sz w:val="28"/>
          <w:szCs w:val="28"/>
          <w:lang w:val="en-US"/>
        </w:rPr>
        <w:t>State Eviction Moratorium</w:t>
      </w:r>
    </w:p>
    <w:p w14:paraId="344D1DED" w14:textId="77777777" w:rsidR="000974DC" w:rsidRDefault="000974DC">
      <w:pPr>
        <w:rPr>
          <w:b/>
          <w:bCs/>
          <w:sz w:val="24"/>
          <w:szCs w:val="24"/>
          <w:lang w:val="en-US"/>
        </w:rPr>
      </w:pPr>
    </w:p>
    <w:p w14:paraId="163ABF8A" w14:textId="14F273B2" w:rsidR="002601E2" w:rsidRPr="002601E2" w:rsidRDefault="002601E2">
      <w:pPr>
        <w:rPr>
          <w:b/>
          <w:bCs/>
          <w:sz w:val="24"/>
          <w:szCs w:val="24"/>
          <w:lang w:val="en-US"/>
        </w:rPr>
      </w:pPr>
      <w:r w:rsidRPr="002601E2">
        <w:rPr>
          <w:b/>
          <w:bCs/>
          <w:sz w:val="24"/>
          <w:szCs w:val="24"/>
          <w:lang w:val="en-US"/>
        </w:rPr>
        <w:t>What is the State eviction moratorium?</w:t>
      </w:r>
    </w:p>
    <w:p w14:paraId="6259D28B" w14:textId="3D8DC0AF" w:rsidR="002601E2" w:rsidRDefault="002601E2">
      <w:pPr>
        <w:rPr>
          <w:lang w:val="en-US"/>
        </w:rPr>
      </w:pPr>
      <w:r w:rsidRPr="002601E2">
        <w:rPr>
          <w:lang w:val="en-US"/>
        </w:rPr>
        <w:t>This was</w:t>
      </w:r>
      <w:r>
        <w:rPr>
          <w:lang w:val="en-US"/>
        </w:rPr>
        <w:t xml:space="preserve"> an Emergency orde</w:t>
      </w:r>
      <w:r w:rsidR="00D13624">
        <w:rPr>
          <w:lang w:val="en-US"/>
        </w:rPr>
        <w:t xml:space="preserve">r No. 15 signed into law by WI Governor Evers </w:t>
      </w:r>
      <w:r>
        <w:rPr>
          <w:lang w:val="en-US"/>
        </w:rPr>
        <w:t>on March 27, 2020</w:t>
      </w:r>
      <w:r w:rsidR="000974DC">
        <w:rPr>
          <w:lang w:val="en-US"/>
        </w:rPr>
        <w:t xml:space="preserve"> and is in effect for 60 days until May 26, 2020</w:t>
      </w:r>
      <w:r>
        <w:rPr>
          <w:lang w:val="en-US"/>
        </w:rPr>
        <w:t>.</w:t>
      </w:r>
      <w:r w:rsidR="00C81E7E">
        <w:rPr>
          <w:lang w:val="en-US"/>
        </w:rPr>
        <w:t xml:space="preserve">  </w:t>
      </w:r>
    </w:p>
    <w:p w14:paraId="36DA6098" w14:textId="28C81729" w:rsidR="000974DC" w:rsidRPr="000974DC" w:rsidRDefault="000974DC" w:rsidP="000974DC">
      <w:pPr>
        <w:rPr>
          <w:b/>
          <w:bCs/>
          <w:sz w:val="24"/>
          <w:szCs w:val="24"/>
          <w:lang w:val="en-US"/>
        </w:rPr>
      </w:pPr>
      <w:r w:rsidRPr="006F4BA0">
        <w:rPr>
          <w:rFonts w:cstheme="minorHAnsi"/>
          <w:b/>
          <w:bCs/>
          <w:lang w:val="en-US"/>
        </w:rPr>
        <w:t xml:space="preserve">What does the </w:t>
      </w:r>
      <w:r w:rsidR="00654796" w:rsidRPr="006F4BA0">
        <w:rPr>
          <w:rFonts w:cstheme="minorHAnsi"/>
          <w:b/>
          <w:bCs/>
          <w:lang w:val="en-US"/>
        </w:rPr>
        <w:t xml:space="preserve">State eviction </w:t>
      </w:r>
      <w:r w:rsidRPr="006F4BA0">
        <w:rPr>
          <w:rFonts w:cstheme="minorHAnsi"/>
          <w:b/>
          <w:bCs/>
          <w:lang w:val="en-US"/>
        </w:rPr>
        <w:t>moratorium</w:t>
      </w:r>
      <w:r w:rsidRPr="000974DC">
        <w:rPr>
          <w:b/>
          <w:bCs/>
          <w:sz w:val="24"/>
          <w:szCs w:val="24"/>
          <w:lang w:val="en-US"/>
        </w:rPr>
        <w:t xml:space="preserve"> say?</w:t>
      </w:r>
    </w:p>
    <w:p w14:paraId="7F563F78" w14:textId="5B362573" w:rsidR="00066A5D" w:rsidRDefault="00066A5D" w:rsidP="000974DC">
      <w:pPr>
        <w:pStyle w:val="ListParagraph"/>
        <w:numPr>
          <w:ilvl w:val="0"/>
          <w:numId w:val="4"/>
        </w:numPr>
        <w:rPr>
          <w:lang w:val="en-US"/>
        </w:rPr>
      </w:pPr>
      <w:r>
        <w:rPr>
          <w:lang w:val="en-US"/>
        </w:rPr>
        <w:t>A landlord cannot evict for Non-payment of rent-</w:t>
      </w:r>
      <w:r w:rsidR="00B91342">
        <w:rPr>
          <w:lang w:val="en-US"/>
        </w:rPr>
        <w:t xml:space="preserve">all </w:t>
      </w:r>
      <w:r w:rsidR="000974DC">
        <w:rPr>
          <w:lang w:val="en-US"/>
        </w:rPr>
        <w:t xml:space="preserve">rental property is </w:t>
      </w:r>
      <w:r w:rsidR="00B91342">
        <w:rPr>
          <w:lang w:val="en-US"/>
        </w:rPr>
        <w:t xml:space="preserve">covered </w:t>
      </w:r>
      <w:r w:rsidR="000974DC">
        <w:rPr>
          <w:lang w:val="en-US"/>
        </w:rPr>
        <w:t>under this moratorium</w:t>
      </w:r>
      <w:r w:rsidR="00B91342">
        <w:rPr>
          <w:lang w:val="en-US"/>
        </w:rPr>
        <w:t>.</w:t>
      </w:r>
    </w:p>
    <w:p w14:paraId="6597676C" w14:textId="47479A8C" w:rsidR="00A4672E" w:rsidRPr="000974DC" w:rsidRDefault="00A4672E" w:rsidP="000974DC">
      <w:pPr>
        <w:pStyle w:val="ListParagraph"/>
        <w:numPr>
          <w:ilvl w:val="0"/>
          <w:numId w:val="4"/>
        </w:numPr>
        <w:spacing w:after="0" w:line="288" w:lineRule="atLeast"/>
        <w:outlineLvl w:val="1"/>
        <w:rPr>
          <w:rFonts w:eastAsia="Times New Roman" w:cstheme="minorHAnsi"/>
          <w:color w:val="000000"/>
          <w:lang w:eastAsia="aa-ET"/>
        </w:rPr>
      </w:pPr>
      <w:r w:rsidRPr="00A4672E">
        <w:rPr>
          <w:rFonts w:eastAsia="Times New Roman" w:cstheme="minorHAnsi"/>
          <w:color w:val="000000"/>
          <w:lang w:eastAsia="aa-ET"/>
        </w:rPr>
        <w:t xml:space="preserve">Landlords are prohibited from serving </w:t>
      </w:r>
      <w:r w:rsidRPr="000974DC">
        <w:rPr>
          <w:rFonts w:eastAsia="Times New Roman" w:cstheme="minorHAnsi"/>
          <w:b/>
          <w:bCs/>
          <w:i/>
          <w:iCs/>
          <w:color w:val="000000"/>
          <w:lang w:eastAsia="aa-ET"/>
        </w:rPr>
        <w:t>any</w:t>
      </w:r>
      <w:r w:rsidRPr="00A4672E">
        <w:rPr>
          <w:rFonts w:eastAsia="Times New Roman" w:cstheme="minorHAnsi"/>
          <w:color w:val="000000"/>
          <w:lang w:eastAsia="aa-ET"/>
        </w:rPr>
        <w:t xml:space="preserve"> notice terminating a tenancy unless it is for an imminent threat of serious physical harm to another person</w:t>
      </w:r>
      <w:r w:rsidRPr="00A4672E">
        <w:rPr>
          <w:rFonts w:ascii="Helvetica" w:eastAsia="Times New Roman" w:hAnsi="Helvetica" w:cs="Helvetica"/>
          <w:b/>
          <w:bCs/>
          <w:color w:val="000000"/>
          <w:lang w:eastAsia="aa-ET"/>
        </w:rPr>
        <w:t>.</w:t>
      </w:r>
      <w:r w:rsidR="00B91342">
        <w:rPr>
          <w:rFonts w:ascii="Helvetica" w:eastAsia="Times New Roman" w:hAnsi="Helvetica" w:cs="Helvetica"/>
          <w:b/>
          <w:bCs/>
          <w:color w:val="000000"/>
          <w:lang w:val="en-US" w:eastAsia="aa-ET"/>
        </w:rPr>
        <w:t xml:space="preserve">  </w:t>
      </w:r>
      <w:r w:rsidR="00B91342" w:rsidRPr="00B91342">
        <w:rPr>
          <w:rFonts w:eastAsia="Times New Roman" w:cstheme="minorHAnsi"/>
          <w:color w:val="000000"/>
          <w:lang w:val="en-US" w:eastAsia="aa-ET"/>
        </w:rPr>
        <w:t>They would need to attach an affidavit stating that</w:t>
      </w:r>
      <w:r w:rsidR="00B91342">
        <w:rPr>
          <w:rFonts w:eastAsia="Times New Roman" w:cstheme="minorHAnsi"/>
          <w:color w:val="000000"/>
          <w:lang w:val="en-US" w:eastAsia="aa-ET"/>
        </w:rPr>
        <w:t xml:space="preserve"> is the case</w:t>
      </w:r>
      <w:r w:rsidR="00B91342" w:rsidRPr="00B91342">
        <w:rPr>
          <w:rFonts w:eastAsia="Times New Roman" w:cstheme="minorHAnsi"/>
          <w:color w:val="000000"/>
          <w:lang w:val="en-US" w:eastAsia="aa-ET"/>
        </w:rPr>
        <w:t>.</w:t>
      </w:r>
    </w:p>
    <w:p w14:paraId="2100CAAC" w14:textId="2E22BD7C" w:rsidR="000974DC" w:rsidRPr="000974DC" w:rsidRDefault="000974DC" w:rsidP="000974DC">
      <w:pPr>
        <w:pStyle w:val="ListParagraph"/>
        <w:numPr>
          <w:ilvl w:val="0"/>
          <w:numId w:val="4"/>
        </w:numPr>
        <w:spacing w:after="0" w:line="288" w:lineRule="atLeast"/>
        <w:outlineLvl w:val="1"/>
        <w:rPr>
          <w:rFonts w:eastAsia="Times New Roman" w:cstheme="minorHAnsi"/>
          <w:color w:val="000000"/>
          <w:lang w:eastAsia="aa-ET"/>
        </w:rPr>
      </w:pPr>
      <w:r>
        <w:rPr>
          <w:rFonts w:eastAsia="Times New Roman" w:cstheme="minorHAnsi"/>
          <w:color w:val="000000"/>
          <w:lang w:val="en-US" w:eastAsia="aa-ET"/>
        </w:rPr>
        <w:t>The moratorium covers all lease types</w:t>
      </w:r>
      <w:r w:rsidR="00436FF4">
        <w:rPr>
          <w:rFonts w:eastAsia="Times New Roman" w:cstheme="minorHAnsi"/>
          <w:color w:val="000000"/>
          <w:lang w:val="en-US" w:eastAsia="aa-ET"/>
        </w:rPr>
        <w:t>.</w:t>
      </w:r>
    </w:p>
    <w:p w14:paraId="10B3B5CF" w14:textId="31966F25" w:rsidR="000974DC" w:rsidRPr="000974DC" w:rsidRDefault="000974DC" w:rsidP="000974DC">
      <w:pPr>
        <w:pStyle w:val="ListParagraph"/>
        <w:numPr>
          <w:ilvl w:val="0"/>
          <w:numId w:val="4"/>
        </w:numPr>
        <w:spacing w:after="0" w:line="288" w:lineRule="atLeast"/>
        <w:outlineLvl w:val="1"/>
        <w:rPr>
          <w:rFonts w:eastAsia="Times New Roman" w:cstheme="minorHAnsi"/>
          <w:color w:val="000000"/>
          <w:lang w:eastAsia="aa-ET"/>
        </w:rPr>
      </w:pPr>
      <w:r>
        <w:rPr>
          <w:rFonts w:eastAsia="Times New Roman" w:cstheme="minorHAnsi"/>
          <w:color w:val="000000"/>
          <w:lang w:val="en-US" w:eastAsia="aa-ET"/>
        </w:rPr>
        <w:t xml:space="preserve">Sheriffs are banned from removing </w:t>
      </w:r>
      <w:r>
        <w:rPr>
          <w:lang w:val="en-US"/>
        </w:rPr>
        <w:t>tenants from the premises unless it is for an imminent threat is serious physical harm to another person, even in situations where eviction filings happened before March 27</w:t>
      </w:r>
      <w:r w:rsidRPr="000974DC">
        <w:rPr>
          <w:vertAlign w:val="superscript"/>
          <w:lang w:val="en-US"/>
        </w:rPr>
        <w:t>th</w:t>
      </w:r>
      <w:r>
        <w:rPr>
          <w:lang w:val="en-US"/>
        </w:rPr>
        <w:t>.</w:t>
      </w:r>
      <w:r w:rsidR="00E15F4E">
        <w:rPr>
          <w:lang w:val="en-US"/>
        </w:rPr>
        <w:t xml:space="preserve">  </w:t>
      </w:r>
      <w:bookmarkStart w:id="2" w:name="_Hlk39756112"/>
      <w:r w:rsidR="00E15F4E">
        <w:rPr>
          <w:lang w:val="en-US"/>
        </w:rPr>
        <w:t>Even in a case where the eviction was lost by a tenant and there is an eviction judgement, they cannot remove a tenant from their home during the moratorium.</w:t>
      </w:r>
    </w:p>
    <w:bookmarkEnd w:id="2"/>
    <w:p w14:paraId="013F7118" w14:textId="77777777" w:rsidR="000974DC" w:rsidRDefault="000974DC" w:rsidP="000974DC">
      <w:pPr>
        <w:pStyle w:val="ListParagraph"/>
        <w:numPr>
          <w:ilvl w:val="0"/>
          <w:numId w:val="4"/>
        </w:numPr>
        <w:rPr>
          <w:lang w:val="en-US"/>
        </w:rPr>
      </w:pPr>
      <w:r>
        <w:rPr>
          <w:lang w:val="en-US"/>
        </w:rPr>
        <w:t>Mortgages cannot be foreclosed on, sheriffs cannot remove people from their houses or have a sheriff’s sale of mortgaged premises.</w:t>
      </w:r>
    </w:p>
    <w:p w14:paraId="012A25E6" w14:textId="107DAF5F" w:rsidR="000974DC" w:rsidRPr="000974DC" w:rsidRDefault="000974DC" w:rsidP="000974DC">
      <w:pPr>
        <w:rPr>
          <w:b/>
          <w:bCs/>
          <w:sz w:val="24"/>
          <w:szCs w:val="24"/>
          <w:lang w:val="en-US"/>
        </w:rPr>
      </w:pPr>
      <w:r w:rsidRPr="000974DC">
        <w:rPr>
          <w:b/>
          <w:bCs/>
          <w:sz w:val="24"/>
          <w:szCs w:val="24"/>
          <w:lang w:val="en-US"/>
        </w:rPr>
        <w:t xml:space="preserve">As a </w:t>
      </w:r>
      <w:r w:rsidR="00781022">
        <w:rPr>
          <w:b/>
          <w:bCs/>
          <w:sz w:val="24"/>
          <w:szCs w:val="24"/>
          <w:lang w:val="en-US"/>
        </w:rPr>
        <w:t>Housing P</w:t>
      </w:r>
      <w:r w:rsidRPr="000974DC">
        <w:rPr>
          <w:b/>
          <w:bCs/>
          <w:sz w:val="24"/>
          <w:szCs w:val="24"/>
          <w:lang w:val="en-US"/>
        </w:rPr>
        <w:t>rovider, what else should you know?</w:t>
      </w:r>
    </w:p>
    <w:p w14:paraId="75A905DC" w14:textId="1CD6ED6C" w:rsidR="00066A5D" w:rsidRDefault="00A4672E" w:rsidP="000974DC">
      <w:pPr>
        <w:pStyle w:val="ListParagraph"/>
        <w:numPr>
          <w:ilvl w:val="0"/>
          <w:numId w:val="4"/>
        </w:numPr>
        <w:rPr>
          <w:lang w:val="en-US"/>
        </w:rPr>
      </w:pPr>
      <w:r>
        <w:rPr>
          <w:lang w:val="en-US"/>
        </w:rPr>
        <w:t>Rent is not being waived.  Tenants will still owe rent as usual</w:t>
      </w:r>
      <w:r w:rsidR="000974DC">
        <w:rPr>
          <w:lang w:val="en-US"/>
        </w:rPr>
        <w:t>, they just cannot be evicted for non-payment during the moratorium</w:t>
      </w:r>
      <w:r>
        <w:rPr>
          <w:lang w:val="en-US"/>
        </w:rPr>
        <w:t>.</w:t>
      </w:r>
    </w:p>
    <w:p w14:paraId="7C5EFACF" w14:textId="7CD8F128" w:rsidR="00D92D43" w:rsidRDefault="00D92D43" w:rsidP="000974DC">
      <w:pPr>
        <w:pStyle w:val="ListParagraph"/>
        <w:numPr>
          <w:ilvl w:val="0"/>
          <w:numId w:val="4"/>
        </w:numPr>
        <w:rPr>
          <w:lang w:val="en-US"/>
        </w:rPr>
      </w:pPr>
      <w:r>
        <w:rPr>
          <w:lang w:val="en-US"/>
        </w:rPr>
        <w:t>Agencies should be doing rent recertifications for clients who have lost their jobs or in a situation where household makeup has changed.</w:t>
      </w:r>
    </w:p>
    <w:p w14:paraId="43CBA89C" w14:textId="77777777" w:rsidR="00F75DB5" w:rsidRPr="008770B9" w:rsidRDefault="00F75DB5" w:rsidP="00F75DB5">
      <w:pPr>
        <w:pStyle w:val="ListParagraph"/>
        <w:numPr>
          <w:ilvl w:val="0"/>
          <w:numId w:val="4"/>
        </w:numPr>
        <w:rPr>
          <w:lang w:val="en-US"/>
        </w:rPr>
      </w:pPr>
      <w:r w:rsidRPr="008770B9">
        <w:t xml:space="preserve">The state Public Service Commission has ordered Wisconsin utilities not to disconnect electric, heat or water service until the public health emergency has ended, and to work with customers who </w:t>
      </w:r>
      <w:r w:rsidRPr="008770B9">
        <w:lastRenderedPageBreak/>
        <w:t>have been disconnected to restore service. WPS has extended the moratorium on shutting off utilities during the pandemic.</w:t>
      </w:r>
    </w:p>
    <w:p w14:paraId="69B55154" w14:textId="40BD79FF" w:rsidR="00D92D43" w:rsidRPr="00D92D43" w:rsidRDefault="00D92D43" w:rsidP="00D92D43">
      <w:pPr>
        <w:rPr>
          <w:b/>
          <w:bCs/>
          <w:sz w:val="24"/>
          <w:szCs w:val="24"/>
          <w:lang w:val="en-US"/>
        </w:rPr>
      </w:pPr>
      <w:r w:rsidRPr="00D92D43">
        <w:rPr>
          <w:b/>
          <w:bCs/>
          <w:sz w:val="24"/>
          <w:szCs w:val="24"/>
          <w:lang w:val="en-US"/>
        </w:rPr>
        <w:t xml:space="preserve">What are landlords allowed to do during this </w:t>
      </w:r>
      <w:r w:rsidR="00781022">
        <w:rPr>
          <w:b/>
          <w:bCs/>
          <w:sz w:val="24"/>
          <w:szCs w:val="24"/>
          <w:lang w:val="en-US"/>
        </w:rPr>
        <w:t xml:space="preserve">State </w:t>
      </w:r>
      <w:r w:rsidRPr="00D92D43">
        <w:rPr>
          <w:b/>
          <w:bCs/>
          <w:sz w:val="24"/>
          <w:szCs w:val="24"/>
          <w:lang w:val="en-US"/>
        </w:rPr>
        <w:t>eviction moratorium?</w:t>
      </w:r>
    </w:p>
    <w:p w14:paraId="52E76433" w14:textId="4017DC4A" w:rsidR="00A4672E" w:rsidRDefault="00A4672E" w:rsidP="00D92D43">
      <w:pPr>
        <w:pStyle w:val="ListParagraph"/>
        <w:numPr>
          <w:ilvl w:val="0"/>
          <w:numId w:val="4"/>
        </w:numPr>
        <w:rPr>
          <w:lang w:val="en-US"/>
        </w:rPr>
      </w:pPr>
      <w:r>
        <w:rPr>
          <w:lang w:val="en-US"/>
        </w:rPr>
        <w:t xml:space="preserve">Landlords can send notices </w:t>
      </w:r>
      <w:r w:rsidR="005B0DB5">
        <w:rPr>
          <w:lang w:val="en-US"/>
        </w:rPr>
        <w:t>about late or missed rent</w:t>
      </w:r>
      <w:r w:rsidR="00D92D43">
        <w:rPr>
          <w:lang w:val="en-US"/>
        </w:rPr>
        <w:t>.</w:t>
      </w:r>
    </w:p>
    <w:p w14:paraId="4259BFB3" w14:textId="48286802" w:rsidR="00E87E98" w:rsidRDefault="00E87E98" w:rsidP="00D92D43">
      <w:pPr>
        <w:pStyle w:val="ListParagraph"/>
        <w:numPr>
          <w:ilvl w:val="0"/>
          <w:numId w:val="4"/>
        </w:numPr>
        <w:rPr>
          <w:lang w:val="en-US"/>
        </w:rPr>
      </w:pPr>
      <w:r>
        <w:rPr>
          <w:lang w:val="en-US"/>
        </w:rPr>
        <w:t xml:space="preserve">If an eviction was filed prior to March 27, 2020, </w:t>
      </w:r>
      <w:r w:rsidR="00627E16">
        <w:rPr>
          <w:lang w:val="en-US"/>
        </w:rPr>
        <w:t>it may still go to court depending on the local courts.  You would need to call your local clerk of courts to find out if the eviction is still going to court during this time.</w:t>
      </w:r>
    </w:p>
    <w:p w14:paraId="4E3A27FB" w14:textId="77777777" w:rsidR="00C81E7E" w:rsidRDefault="00C81E7E" w:rsidP="00C81E7E">
      <w:pPr>
        <w:pStyle w:val="ListParagraph"/>
        <w:numPr>
          <w:ilvl w:val="0"/>
          <w:numId w:val="4"/>
        </w:numPr>
        <w:rPr>
          <w:lang w:val="en-US"/>
        </w:rPr>
      </w:pPr>
      <w:r>
        <w:rPr>
          <w:lang w:val="en-US"/>
        </w:rPr>
        <w:t xml:space="preserve">Landlords can give a termination notice if the landlord believes there is a threat of serious physical harm to another person if the tenant does not leave the rental property.  They must attach an affidavit state that failing to evict that tenant will create a threat of serious physical harm to another person.  </w:t>
      </w:r>
    </w:p>
    <w:p w14:paraId="281CAC37" w14:textId="77777777" w:rsidR="00C81E7E" w:rsidRDefault="00C81E7E" w:rsidP="00C81E7E">
      <w:pPr>
        <w:pStyle w:val="ListParagraph"/>
        <w:numPr>
          <w:ilvl w:val="0"/>
          <w:numId w:val="4"/>
        </w:numPr>
        <w:rPr>
          <w:lang w:val="en-US"/>
        </w:rPr>
      </w:pPr>
      <w:r>
        <w:rPr>
          <w:lang w:val="en-US"/>
        </w:rPr>
        <w:t xml:space="preserve">Landlords can give eviction notices for the late or missing rent that accrued during the moratorium after the moratorium period. </w:t>
      </w:r>
    </w:p>
    <w:p w14:paraId="2E021646" w14:textId="4E875B4A" w:rsidR="00D92D43" w:rsidRPr="00D92D43" w:rsidRDefault="006269D0" w:rsidP="00D92D43">
      <w:pPr>
        <w:rPr>
          <w:b/>
          <w:bCs/>
          <w:sz w:val="24"/>
          <w:szCs w:val="24"/>
          <w:lang w:val="en-US"/>
        </w:rPr>
      </w:pPr>
      <w:r>
        <w:rPr>
          <w:b/>
          <w:bCs/>
          <w:sz w:val="24"/>
          <w:szCs w:val="24"/>
          <w:lang w:val="en-US"/>
        </w:rPr>
        <w:t xml:space="preserve">Can fees or late penalties be charged? </w:t>
      </w:r>
    </w:p>
    <w:p w14:paraId="234F7ACD" w14:textId="64F7270C" w:rsidR="006F4BA0" w:rsidRPr="00696207" w:rsidRDefault="006269D0" w:rsidP="00696207">
      <w:pPr>
        <w:rPr>
          <w:rFonts w:cstheme="minorHAnsi"/>
          <w:color w:val="000000"/>
        </w:rPr>
      </w:pPr>
      <w:r>
        <w:rPr>
          <w:lang w:val="en-US"/>
        </w:rPr>
        <w:t xml:space="preserve">No.  </w:t>
      </w:r>
      <w:r w:rsidR="00A4672E" w:rsidRPr="006269D0">
        <w:rPr>
          <w:lang w:val="en-US"/>
        </w:rPr>
        <w:t>On April 2</w:t>
      </w:r>
      <w:r w:rsidR="005B0DB5" w:rsidRPr="006269D0">
        <w:rPr>
          <w:lang w:val="en-US"/>
        </w:rPr>
        <w:t>5,</w:t>
      </w:r>
      <w:r w:rsidR="00A4672E" w:rsidRPr="006269D0">
        <w:rPr>
          <w:lang w:val="en-US"/>
        </w:rPr>
        <w:t xml:space="preserve"> 2020 the WI Dept. of Agriculture, Trade and Consumer Protection</w:t>
      </w:r>
      <w:r w:rsidR="00D92D43" w:rsidRPr="006269D0">
        <w:rPr>
          <w:lang w:val="en-US"/>
        </w:rPr>
        <w:t xml:space="preserve"> (DATCP)</w:t>
      </w:r>
      <w:r w:rsidR="00A4672E" w:rsidRPr="006269D0">
        <w:rPr>
          <w:lang w:val="en-US"/>
        </w:rPr>
        <w:t xml:space="preserve"> </w:t>
      </w:r>
      <w:r w:rsidR="00696207">
        <w:rPr>
          <w:lang w:val="en-US"/>
        </w:rPr>
        <w:t xml:space="preserve">finalized a temporary addition to ATCP 134.09: Prohibited </w:t>
      </w:r>
      <w:proofErr w:type="gramStart"/>
      <w:r w:rsidR="00696207">
        <w:rPr>
          <w:lang w:val="en-US"/>
        </w:rPr>
        <w:t>Practices, that</w:t>
      </w:r>
      <w:proofErr w:type="gramEnd"/>
      <w:r w:rsidR="00696207">
        <w:rPr>
          <w:lang w:val="en-US"/>
        </w:rPr>
        <w:t xml:space="preserve"> prohibits landlords from charging </w:t>
      </w:r>
      <w:r w:rsidR="00696207" w:rsidRPr="00696207">
        <w:rPr>
          <w:rFonts w:cstheme="minorHAnsi"/>
          <w:lang w:val="en-US"/>
        </w:rPr>
        <w:t xml:space="preserve">late fees for late payment of rent and/or nonpayment of rent until September 21, 2020. </w:t>
      </w:r>
    </w:p>
    <w:p w14:paraId="354D76B3" w14:textId="590785F0" w:rsidR="006F4BA0" w:rsidRPr="00696207" w:rsidRDefault="00696207" w:rsidP="006F4BA0">
      <w:pPr>
        <w:pStyle w:val="NormalWeb"/>
        <w:spacing w:before="269" w:beforeAutospacing="0" w:after="269" w:afterAutospacing="0"/>
        <w:rPr>
          <w:rFonts w:asciiTheme="minorHAnsi" w:hAnsiTheme="minorHAnsi" w:cstheme="minorHAnsi"/>
          <w:b/>
          <w:color w:val="000000"/>
          <w:sz w:val="22"/>
          <w:szCs w:val="22"/>
          <w:lang w:val="en-US"/>
        </w:rPr>
      </w:pPr>
      <w:r w:rsidRPr="00696207">
        <w:rPr>
          <w:rFonts w:asciiTheme="minorHAnsi" w:hAnsiTheme="minorHAnsi" w:cstheme="minorHAnsi"/>
          <w:b/>
          <w:color w:val="000000"/>
          <w:sz w:val="22"/>
          <w:szCs w:val="22"/>
          <w:lang w:val="en-US"/>
        </w:rPr>
        <w:t>What does this DATCP temporary addition mean?</w:t>
      </w:r>
    </w:p>
    <w:p w14:paraId="6D88756B" w14:textId="77777777" w:rsidR="006F4BA0" w:rsidRPr="00696207" w:rsidRDefault="006F4BA0" w:rsidP="006F4BA0">
      <w:pPr>
        <w:pStyle w:val="NormalWeb"/>
        <w:spacing w:before="269" w:beforeAutospacing="0" w:after="269" w:afterAutospacing="0"/>
        <w:rPr>
          <w:rFonts w:asciiTheme="minorHAnsi" w:hAnsiTheme="minorHAnsi" w:cstheme="minorHAnsi"/>
          <w:color w:val="000000"/>
          <w:sz w:val="22"/>
          <w:szCs w:val="22"/>
        </w:rPr>
      </w:pPr>
      <w:r w:rsidRPr="00696207">
        <w:rPr>
          <w:rFonts w:asciiTheme="minorHAnsi" w:hAnsiTheme="minorHAnsi" w:cstheme="minorHAnsi"/>
          <w:color w:val="000000"/>
          <w:sz w:val="22"/>
          <w:szCs w:val="22"/>
        </w:rPr>
        <w:t>ATCP Chapter 134 regulates the behavior of landlords towards tenants and Section 09 of the chapter, entitled Prohibited Practices, provides a list of activities and business practices landlords are not allowed to engage in under state law, ranging from renting condemned properties, retaliating against tenants for exercising their rights, and confiscating personal property. ATCP 134.09(8), entitled Late Rent Fees and Penalties, governs when landlords </w:t>
      </w:r>
      <w:r w:rsidRPr="00696207">
        <w:rPr>
          <w:rStyle w:val="Strong"/>
          <w:rFonts w:asciiTheme="minorHAnsi" w:hAnsiTheme="minorHAnsi" w:cstheme="minorHAnsi"/>
          <w:color w:val="000000"/>
          <w:sz w:val="22"/>
          <w:szCs w:val="22"/>
        </w:rPr>
        <w:t>can</w:t>
      </w:r>
      <w:r w:rsidRPr="00696207">
        <w:rPr>
          <w:rFonts w:asciiTheme="minorHAnsi" w:hAnsiTheme="minorHAnsi" w:cstheme="minorHAnsi"/>
          <w:color w:val="000000"/>
          <w:sz w:val="22"/>
          <w:szCs w:val="22"/>
        </w:rPr>
        <w:t> charge tenants late fees. A brief review of this subsection reveals that landlords can:</w:t>
      </w:r>
    </w:p>
    <w:p w14:paraId="270D69DB" w14:textId="77777777" w:rsidR="006F4BA0" w:rsidRPr="00696207" w:rsidRDefault="006F4BA0" w:rsidP="006F4BA0">
      <w:pPr>
        <w:pStyle w:val="NormalWeb"/>
        <w:spacing w:before="269" w:beforeAutospacing="0" w:after="269" w:afterAutospacing="0"/>
        <w:rPr>
          <w:rFonts w:asciiTheme="minorHAnsi" w:hAnsiTheme="minorHAnsi" w:cstheme="minorHAnsi"/>
          <w:color w:val="000000"/>
          <w:sz w:val="22"/>
          <w:szCs w:val="22"/>
        </w:rPr>
      </w:pPr>
      <w:r w:rsidRPr="00696207">
        <w:rPr>
          <w:rFonts w:asciiTheme="minorHAnsi" w:hAnsiTheme="minorHAnsi" w:cstheme="minorHAnsi"/>
          <w:color w:val="000000"/>
          <w:sz w:val="22"/>
          <w:szCs w:val="22"/>
        </w:rPr>
        <w:t>(a) only charge late fees if the late fees are authorized in the lease agreement</w:t>
      </w:r>
    </w:p>
    <w:p w14:paraId="48A2C442" w14:textId="77777777" w:rsidR="006F4BA0" w:rsidRPr="00696207" w:rsidRDefault="006F4BA0" w:rsidP="006F4BA0">
      <w:pPr>
        <w:pStyle w:val="NormalWeb"/>
        <w:spacing w:before="269" w:beforeAutospacing="0" w:after="269" w:afterAutospacing="0"/>
        <w:rPr>
          <w:rFonts w:asciiTheme="minorHAnsi" w:hAnsiTheme="minorHAnsi" w:cstheme="minorHAnsi"/>
          <w:color w:val="000000"/>
          <w:sz w:val="22"/>
          <w:szCs w:val="22"/>
        </w:rPr>
      </w:pPr>
      <w:r w:rsidRPr="00696207">
        <w:rPr>
          <w:rFonts w:asciiTheme="minorHAnsi" w:hAnsiTheme="minorHAnsi" w:cstheme="minorHAnsi"/>
          <w:color w:val="000000"/>
          <w:sz w:val="22"/>
          <w:szCs w:val="22"/>
        </w:rPr>
        <w:t>(b)must first apply any money they receive from a tenant to currently due rent, and then to any other charges, such as late fees, that the tenant still owes, and </w:t>
      </w:r>
    </w:p>
    <w:p w14:paraId="274FFFAE" w14:textId="77777777" w:rsidR="006F4BA0" w:rsidRPr="00696207" w:rsidRDefault="006F4BA0" w:rsidP="006F4BA0">
      <w:pPr>
        <w:pStyle w:val="NormalWeb"/>
        <w:spacing w:before="269" w:beforeAutospacing="0" w:after="269" w:afterAutospacing="0"/>
        <w:rPr>
          <w:rFonts w:asciiTheme="minorHAnsi" w:hAnsiTheme="minorHAnsi" w:cstheme="minorHAnsi"/>
          <w:color w:val="000000"/>
          <w:sz w:val="22"/>
          <w:szCs w:val="22"/>
        </w:rPr>
      </w:pPr>
      <w:r w:rsidRPr="00696207">
        <w:rPr>
          <w:rFonts w:asciiTheme="minorHAnsi" w:hAnsiTheme="minorHAnsi" w:cstheme="minorHAnsi"/>
          <w:color w:val="000000"/>
          <w:sz w:val="22"/>
          <w:szCs w:val="22"/>
        </w:rPr>
        <w:t>(c) cannot charge tenants late fees for late payment of late fees themselves.</w:t>
      </w:r>
    </w:p>
    <w:p w14:paraId="431078AC" w14:textId="77777777" w:rsidR="006F4BA0" w:rsidRPr="00696207" w:rsidRDefault="006F4BA0" w:rsidP="006F4BA0">
      <w:pPr>
        <w:pStyle w:val="NormalWeb"/>
        <w:spacing w:before="269" w:beforeAutospacing="0" w:after="269" w:afterAutospacing="0"/>
        <w:rPr>
          <w:rFonts w:asciiTheme="minorHAnsi" w:hAnsiTheme="minorHAnsi" w:cstheme="minorHAnsi"/>
          <w:color w:val="000000"/>
          <w:sz w:val="22"/>
          <w:szCs w:val="22"/>
        </w:rPr>
      </w:pPr>
      <w:r w:rsidRPr="00696207">
        <w:rPr>
          <w:rFonts w:asciiTheme="minorHAnsi" w:hAnsiTheme="minorHAnsi" w:cstheme="minorHAnsi"/>
          <w:color w:val="000000"/>
          <w:sz w:val="22"/>
          <w:szCs w:val="22"/>
        </w:rPr>
        <w:t>EmR2002 adds a part (d) to that subsection so that it now also prohibits landlords from charging tenants late fees for late payment or nonpayment of rent during a statewide declared emergency and for 90 days following the end of that emergency. </w:t>
      </w:r>
    </w:p>
    <w:p w14:paraId="69F23CBE" w14:textId="09AE53D4" w:rsidR="006F4BA0" w:rsidRPr="002B56F9" w:rsidRDefault="00696207" w:rsidP="002B56F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This means that a landlord cannot </w:t>
      </w:r>
      <w:r w:rsidR="006F4BA0" w:rsidRPr="00696207">
        <w:rPr>
          <w:rFonts w:asciiTheme="minorHAnsi" w:hAnsiTheme="minorHAnsi" w:cstheme="minorHAnsi"/>
          <w:color w:val="000000"/>
          <w:sz w:val="22"/>
          <w:szCs w:val="22"/>
        </w:rPr>
        <w:t>a tenant a late fee if the tenant is late on their rent in May, June, July, August, or September of 2020. Any currently unpaid late fees (say from late payment of March's rent or April's rent) do not appear to be affected by this order, nor do late fees assessed </w:t>
      </w:r>
      <w:r w:rsidR="006F4BA0" w:rsidRPr="00696207">
        <w:rPr>
          <w:rStyle w:val="Emphasis"/>
          <w:rFonts w:asciiTheme="minorHAnsi" w:hAnsiTheme="minorHAnsi" w:cstheme="minorHAnsi"/>
          <w:color w:val="000000"/>
          <w:sz w:val="22"/>
          <w:szCs w:val="22"/>
        </w:rPr>
        <w:t>after </w:t>
      </w:r>
      <w:r w:rsidR="006F4BA0" w:rsidRPr="00696207">
        <w:rPr>
          <w:rFonts w:asciiTheme="minorHAnsi" w:hAnsiTheme="minorHAnsi" w:cstheme="minorHAnsi"/>
          <w:color w:val="000000"/>
          <w:sz w:val="22"/>
          <w:szCs w:val="22"/>
        </w:rPr>
        <w:t xml:space="preserve">the order expires. This will likely mean that if a tenant is late on their October 2020 rent payment, their landlord will be able charge them a late fee, assuming the tenant's lease </w:t>
      </w:r>
      <w:r w:rsidR="006F4BA0" w:rsidRPr="002B56F9">
        <w:rPr>
          <w:rFonts w:asciiTheme="minorHAnsi" w:hAnsiTheme="minorHAnsi" w:cstheme="minorHAnsi"/>
          <w:color w:val="000000"/>
          <w:sz w:val="22"/>
          <w:szCs w:val="22"/>
        </w:rPr>
        <w:t>authorizes the landlord to do so. </w:t>
      </w:r>
    </w:p>
    <w:p w14:paraId="499D939D" w14:textId="77777777" w:rsidR="006B61DB" w:rsidRDefault="006B61DB" w:rsidP="002B56F9">
      <w:pPr>
        <w:spacing w:after="0"/>
        <w:rPr>
          <w:rFonts w:cstheme="minorHAnsi"/>
          <w:b/>
          <w:bCs/>
          <w:lang w:val="en-US"/>
        </w:rPr>
      </w:pPr>
    </w:p>
    <w:p w14:paraId="0D4D536F" w14:textId="61F798C3" w:rsidR="002B56F9" w:rsidRDefault="002B56F9" w:rsidP="002B56F9">
      <w:pPr>
        <w:spacing w:after="0"/>
        <w:rPr>
          <w:rFonts w:cstheme="minorHAnsi"/>
          <w:b/>
          <w:bCs/>
          <w:lang w:val="en-US"/>
        </w:rPr>
      </w:pPr>
      <w:r w:rsidRPr="002B56F9">
        <w:rPr>
          <w:rFonts w:cstheme="minorHAnsi"/>
          <w:b/>
          <w:bCs/>
          <w:lang w:val="en-US"/>
        </w:rPr>
        <w:t xml:space="preserve">Common Asked &amp; Answered Questions </w:t>
      </w:r>
    </w:p>
    <w:p w14:paraId="72AC4C53" w14:textId="1576DBFE" w:rsidR="006B61DB" w:rsidRPr="006B61DB" w:rsidRDefault="006B61DB" w:rsidP="002B56F9">
      <w:pPr>
        <w:spacing w:after="0"/>
        <w:rPr>
          <w:rFonts w:cstheme="minorHAnsi"/>
          <w:b/>
          <w:bCs/>
          <w:lang w:val="en-US"/>
        </w:rPr>
      </w:pPr>
      <w:hyperlink r:id="rId22" w:history="1">
        <w:r>
          <w:rPr>
            <w:rStyle w:val="Hyperlink"/>
          </w:rPr>
          <w:t>https://www.forwardlookout.com/2020/04/eviction-ban-updates-from-legal-action-of-wisconsin/31690</w:t>
        </w:r>
      </w:hyperlink>
      <w:r>
        <w:rPr>
          <w:lang w:val="en-US"/>
        </w:rPr>
        <w:t xml:space="preserve"> </w:t>
      </w:r>
    </w:p>
    <w:p w14:paraId="546FF80B" w14:textId="77777777" w:rsidR="006B61DB" w:rsidRDefault="006B61DB" w:rsidP="002B56F9">
      <w:pPr>
        <w:shd w:val="clear" w:color="auto" w:fill="FFFFFF"/>
        <w:spacing w:after="0" w:line="240" w:lineRule="auto"/>
        <w:rPr>
          <w:rFonts w:eastAsia="Times New Roman" w:cstheme="minorHAnsi"/>
          <w:bCs/>
          <w:color w:val="000000"/>
          <w:lang w:val="en-US"/>
        </w:rPr>
      </w:pPr>
    </w:p>
    <w:p w14:paraId="4710CE27" w14:textId="20D63305" w:rsidR="002B56F9" w:rsidRPr="002B56F9" w:rsidRDefault="006B61DB" w:rsidP="002B56F9">
      <w:pPr>
        <w:shd w:val="clear" w:color="auto" w:fill="FFFFFF"/>
        <w:spacing w:after="0" w:line="240" w:lineRule="auto"/>
        <w:rPr>
          <w:rFonts w:eastAsia="Times New Roman" w:cstheme="minorHAnsi"/>
          <w:color w:val="000000"/>
          <w:lang w:val="en-US"/>
        </w:rPr>
      </w:pPr>
      <w:r>
        <w:rPr>
          <w:rFonts w:eastAsia="Times New Roman" w:cstheme="minorHAnsi"/>
          <w:bCs/>
          <w:color w:val="000000"/>
          <w:lang w:val="en-US"/>
        </w:rPr>
        <w:t>(1)</w:t>
      </w:r>
      <w:r>
        <w:rPr>
          <w:rFonts w:eastAsia="Times New Roman" w:cstheme="minorHAnsi"/>
          <w:bCs/>
          <w:color w:val="000000"/>
          <w:lang w:val="en-US"/>
        </w:rPr>
        <w:tab/>
      </w:r>
      <w:r w:rsidR="002B56F9" w:rsidRPr="006B61DB">
        <w:rPr>
          <w:rFonts w:eastAsia="Times New Roman" w:cstheme="minorHAnsi"/>
          <w:bCs/>
          <w:color w:val="000000"/>
          <w:lang w:val="en-US"/>
        </w:rPr>
        <w:t>How long is the ban in effect?</w:t>
      </w:r>
    </w:p>
    <w:p w14:paraId="6AC190B2" w14:textId="77777777" w:rsidR="002B56F9" w:rsidRPr="002B56F9" w:rsidRDefault="002B56F9" w:rsidP="002B56F9">
      <w:pPr>
        <w:shd w:val="clear" w:color="auto" w:fill="FFFFFF"/>
        <w:spacing w:after="0" w:line="240" w:lineRule="auto"/>
        <w:rPr>
          <w:rFonts w:eastAsia="Times New Roman" w:cstheme="minorHAnsi"/>
          <w:color w:val="000000"/>
          <w:lang w:val="en-US"/>
        </w:rPr>
      </w:pPr>
      <w:r w:rsidRPr="002B56F9">
        <w:rPr>
          <w:rFonts w:eastAsia="Times New Roman" w:cstheme="minorHAnsi"/>
          <w:color w:val="000000"/>
          <w:lang w:val="en-US"/>
        </w:rPr>
        <w:t>March 27, 2020 through May 26, 2020. The Governor could extend or change it.</w:t>
      </w:r>
    </w:p>
    <w:p w14:paraId="668BA4CC" w14:textId="77777777" w:rsidR="006B61DB" w:rsidRDefault="006B61DB" w:rsidP="002B56F9">
      <w:pPr>
        <w:shd w:val="clear" w:color="auto" w:fill="FFFFFF"/>
        <w:spacing w:after="0" w:line="240" w:lineRule="auto"/>
        <w:rPr>
          <w:rFonts w:eastAsia="Times New Roman" w:cstheme="minorHAnsi"/>
          <w:bCs/>
          <w:color w:val="000000"/>
          <w:lang w:val="en-US"/>
        </w:rPr>
      </w:pPr>
    </w:p>
    <w:p w14:paraId="1ED8F766" w14:textId="163E080B" w:rsidR="002B56F9" w:rsidRPr="002B56F9" w:rsidRDefault="006B61DB" w:rsidP="002B56F9">
      <w:pPr>
        <w:shd w:val="clear" w:color="auto" w:fill="FFFFFF"/>
        <w:spacing w:after="0" w:line="240" w:lineRule="auto"/>
        <w:rPr>
          <w:rFonts w:eastAsia="Times New Roman" w:cstheme="minorHAnsi"/>
          <w:color w:val="000000"/>
          <w:lang w:val="en-US"/>
        </w:rPr>
      </w:pPr>
      <w:r>
        <w:rPr>
          <w:rFonts w:eastAsia="Times New Roman" w:cstheme="minorHAnsi"/>
          <w:bCs/>
          <w:color w:val="000000"/>
          <w:lang w:val="en-US"/>
        </w:rPr>
        <w:t>(2)</w:t>
      </w:r>
      <w:r>
        <w:rPr>
          <w:rFonts w:eastAsia="Times New Roman" w:cstheme="minorHAnsi"/>
          <w:bCs/>
          <w:color w:val="000000"/>
          <w:lang w:val="en-US"/>
        </w:rPr>
        <w:tab/>
      </w:r>
      <w:r w:rsidR="002B56F9" w:rsidRPr="006B61DB">
        <w:rPr>
          <w:rFonts w:eastAsia="Times New Roman" w:cstheme="minorHAnsi"/>
          <w:bCs/>
          <w:color w:val="000000"/>
          <w:lang w:val="en-US"/>
        </w:rPr>
        <w:t>Do I still have to pay my rent?</w:t>
      </w:r>
    </w:p>
    <w:p w14:paraId="0497CBC4" w14:textId="77777777" w:rsidR="002B56F9" w:rsidRPr="002B56F9" w:rsidRDefault="002B56F9" w:rsidP="002B56F9">
      <w:pPr>
        <w:shd w:val="clear" w:color="auto" w:fill="FFFFFF"/>
        <w:spacing w:after="0" w:line="240" w:lineRule="auto"/>
        <w:rPr>
          <w:rFonts w:eastAsia="Times New Roman" w:cstheme="minorHAnsi"/>
          <w:color w:val="000000"/>
          <w:lang w:val="en-US"/>
        </w:rPr>
      </w:pPr>
      <w:r w:rsidRPr="002B56F9">
        <w:rPr>
          <w:rFonts w:eastAsia="Times New Roman" w:cstheme="minorHAnsi"/>
          <w:color w:val="000000"/>
          <w:lang w:val="en-US"/>
        </w:rPr>
        <w:t>Yes. The ban did not suspend rent payments.</w:t>
      </w:r>
    </w:p>
    <w:p w14:paraId="64C750FB" w14:textId="77777777" w:rsidR="006B61DB" w:rsidRDefault="006B61DB" w:rsidP="002B56F9">
      <w:pPr>
        <w:shd w:val="clear" w:color="auto" w:fill="FFFFFF"/>
        <w:spacing w:after="0" w:line="240" w:lineRule="auto"/>
        <w:rPr>
          <w:rFonts w:eastAsia="Times New Roman" w:cstheme="minorHAnsi"/>
          <w:bCs/>
          <w:color w:val="000000"/>
          <w:lang w:val="en-US"/>
        </w:rPr>
      </w:pPr>
    </w:p>
    <w:p w14:paraId="4E70CB29" w14:textId="4D7A95DC" w:rsidR="002B56F9" w:rsidRPr="002B56F9" w:rsidRDefault="006B61DB" w:rsidP="002B56F9">
      <w:pPr>
        <w:shd w:val="clear" w:color="auto" w:fill="FFFFFF"/>
        <w:spacing w:after="0" w:line="240" w:lineRule="auto"/>
        <w:rPr>
          <w:rFonts w:eastAsia="Times New Roman" w:cstheme="minorHAnsi"/>
          <w:color w:val="000000"/>
          <w:lang w:val="en-US"/>
        </w:rPr>
      </w:pPr>
      <w:r>
        <w:rPr>
          <w:rFonts w:eastAsia="Times New Roman" w:cstheme="minorHAnsi"/>
          <w:bCs/>
          <w:color w:val="000000"/>
          <w:lang w:val="en-US"/>
        </w:rPr>
        <w:t>(3)</w:t>
      </w:r>
      <w:r>
        <w:rPr>
          <w:rFonts w:eastAsia="Times New Roman" w:cstheme="minorHAnsi"/>
          <w:bCs/>
          <w:color w:val="000000"/>
          <w:lang w:val="en-US"/>
        </w:rPr>
        <w:tab/>
      </w:r>
      <w:r w:rsidR="002B56F9" w:rsidRPr="006B61DB">
        <w:rPr>
          <w:rFonts w:eastAsia="Times New Roman" w:cstheme="minorHAnsi"/>
          <w:bCs/>
          <w:color w:val="000000"/>
          <w:lang w:val="en-US"/>
        </w:rPr>
        <w:t>Can my landlord give me a termination notice?</w:t>
      </w:r>
    </w:p>
    <w:p w14:paraId="582EBD22" w14:textId="46A7E4F0" w:rsidR="002B56F9" w:rsidRPr="002B56F9" w:rsidRDefault="002B56F9" w:rsidP="002B56F9">
      <w:pPr>
        <w:shd w:val="clear" w:color="auto" w:fill="FFFFFF"/>
        <w:spacing w:after="0" w:line="240" w:lineRule="auto"/>
        <w:rPr>
          <w:rFonts w:eastAsia="Times New Roman" w:cstheme="minorHAnsi"/>
          <w:color w:val="000000"/>
          <w:lang w:val="en-US"/>
        </w:rPr>
      </w:pPr>
      <w:r w:rsidRPr="002B56F9">
        <w:rPr>
          <w:rFonts w:eastAsia="Times New Roman" w:cstheme="minorHAnsi"/>
          <w:color w:val="000000"/>
          <w:lang w:val="en-US"/>
        </w:rPr>
        <w:t>Your landlord CANNOT legally give you a termination notice for nonpayment of rent, other minor lease violations, or a regular 28-day or 60-day notice for a month-to-month lease. A landlord CAN legally give a tenant a termination notice if the landlord believes there is a</w:t>
      </w:r>
      <w:r w:rsidR="006B61DB">
        <w:rPr>
          <w:rFonts w:eastAsia="Times New Roman" w:cstheme="minorHAnsi"/>
          <w:color w:val="000000"/>
          <w:lang w:val="en-US"/>
        </w:rPr>
        <w:t xml:space="preserve"> </w:t>
      </w:r>
      <w:r w:rsidRPr="002B56F9">
        <w:rPr>
          <w:rFonts w:eastAsia="Times New Roman" w:cstheme="minorHAnsi"/>
          <w:color w:val="000000"/>
          <w:lang w:val="en-US"/>
        </w:rPr>
        <w:t>threat of serious physical harm to another person if the tenant does not leave the rental property. When a landlord gives this kind of termination notice, they must attach an affidavit stating that failing to evict that tenant will create a threat of serious physical harm to another person. Your landlord CAN issue termination notices after May 26, 2020 based on any rent you did not pay during the eviction ban.</w:t>
      </w:r>
    </w:p>
    <w:p w14:paraId="320696F1" w14:textId="77777777" w:rsidR="006B61DB" w:rsidRDefault="006B61DB" w:rsidP="002B56F9">
      <w:pPr>
        <w:shd w:val="clear" w:color="auto" w:fill="FFFFFF"/>
        <w:spacing w:after="0" w:line="240" w:lineRule="auto"/>
        <w:rPr>
          <w:rFonts w:eastAsia="Times New Roman" w:cstheme="minorHAnsi"/>
          <w:b/>
          <w:bCs/>
          <w:color w:val="000000"/>
          <w:lang w:val="en-US"/>
        </w:rPr>
      </w:pPr>
    </w:p>
    <w:p w14:paraId="141AA802" w14:textId="41D96787" w:rsidR="002B56F9" w:rsidRPr="002B56F9" w:rsidRDefault="006B61DB" w:rsidP="002B56F9">
      <w:pPr>
        <w:shd w:val="clear" w:color="auto" w:fill="FFFFFF"/>
        <w:spacing w:after="0" w:line="240" w:lineRule="auto"/>
        <w:rPr>
          <w:rFonts w:eastAsia="Times New Roman" w:cstheme="minorHAnsi"/>
          <w:color w:val="000000"/>
          <w:lang w:val="en-US"/>
        </w:rPr>
      </w:pPr>
      <w:r w:rsidRPr="006B61DB">
        <w:rPr>
          <w:rFonts w:eastAsia="Times New Roman" w:cstheme="minorHAnsi"/>
          <w:bCs/>
          <w:color w:val="000000"/>
          <w:lang w:val="en-US"/>
        </w:rPr>
        <w:t>(4)</w:t>
      </w:r>
      <w:r w:rsidRPr="006B61DB">
        <w:rPr>
          <w:rFonts w:eastAsia="Times New Roman" w:cstheme="minorHAnsi"/>
          <w:bCs/>
          <w:color w:val="000000"/>
          <w:lang w:val="en-US"/>
        </w:rPr>
        <w:tab/>
      </w:r>
      <w:r w:rsidR="002B56F9" w:rsidRPr="006B61DB">
        <w:rPr>
          <w:rFonts w:eastAsia="Times New Roman" w:cstheme="minorHAnsi"/>
          <w:bCs/>
          <w:color w:val="000000"/>
          <w:lang w:val="en-US"/>
        </w:rPr>
        <w:t>Can my landlord file an eviction case against me in court?</w:t>
      </w:r>
    </w:p>
    <w:p w14:paraId="4E21B5D4" w14:textId="23DB1A30" w:rsidR="002B56F9" w:rsidRPr="002B56F9" w:rsidRDefault="002B56F9" w:rsidP="002B56F9">
      <w:pPr>
        <w:spacing w:after="0"/>
        <w:rPr>
          <w:rFonts w:cstheme="minorHAnsi"/>
          <w:color w:val="000000"/>
          <w:shd w:val="clear" w:color="auto" w:fill="FFFFFF"/>
        </w:rPr>
      </w:pPr>
      <w:r w:rsidRPr="002B56F9">
        <w:rPr>
          <w:rFonts w:cstheme="minorHAnsi"/>
          <w:color w:val="000000"/>
          <w:shd w:val="clear" w:color="auto" w:fill="FFFFFF"/>
        </w:rPr>
        <w:t>Your landlord can’t legally file a new eviction case in court through May 26, 2020, even if they already issued a termination notice, unless there is an imminent threat of serious physical harm to another person if you do not move. If your landlord files an eviction in court, they must include an affidavit swearing under oath that failing to evict you will create a threat of serious physical harm to another person. Your landlord can probably file a case in court after May 26, 2020 based on the old notice.</w:t>
      </w:r>
    </w:p>
    <w:p w14:paraId="4C6586ED" w14:textId="77777777" w:rsidR="006B61DB" w:rsidRDefault="006B61DB" w:rsidP="002B56F9">
      <w:pPr>
        <w:shd w:val="clear" w:color="auto" w:fill="FFFFFF"/>
        <w:spacing w:after="0" w:line="240" w:lineRule="auto"/>
        <w:rPr>
          <w:rFonts w:eastAsia="Times New Roman" w:cstheme="minorHAnsi"/>
          <w:bCs/>
          <w:color w:val="000000"/>
          <w:lang w:val="en-US"/>
        </w:rPr>
      </w:pPr>
    </w:p>
    <w:p w14:paraId="6D719150" w14:textId="6DF6069D" w:rsidR="002B56F9" w:rsidRPr="002B56F9" w:rsidRDefault="006B61DB" w:rsidP="002B56F9">
      <w:pPr>
        <w:shd w:val="clear" w:color="auto" w:fill="FFFFFF"/>
        <w:spacing w:after="0" w:line="240" w:lineRule="auto"/>
        <w:rPr>
          <w:rFonts w:eastAsia="Times New Roman" w:cstheme="minorHAnsi"/>
          <w:color w:val="000000"/>
          <w:lang w:val="en-US"/>
        </w:rPr>
      </w:pPr>
      <w:r>
        <w:rPr>
          <w:rFonts w:eastAsia="Times New Roman" w:cstheme="minorHAnsi"/>
          <w:bCs/>
          <w:color w:val="000000"/>
          <w:lang w:val="en-US"/>
        </w:rPr>
        <w:t>(5)</w:t>
      </w:r>
      <w:r>
        <w:rPr>
          <w:rFonts w:eastAsia="Times New Roman" w:cstheme="minorHAnsi"/>
          <w:bCs/>
          <w:color w:val="000000"/>
          <w:lang w:val="en-US"/>
        </w:rPr>
        <w:tab/>
      </w:r>
      <w:r w:rsidR="002B56F9" w:rsidRPr="006B61DB">
        <w:rPr>
          <w:rFonts w:eastAsia="Times New Roman" w:cstheme="minorHAnsi"/>
          <w:bCs/>
          <w:color w:val="000000"/>
          <w:lang w:val="en-US"/>
        </w:rPr>
        <w:t>What if I already lost my eviction case?  Is the sheriff going to make me move?</w:t>
      </w:r>
    </w:p>
    <w:p w14:paraId="38E0AD43" w14:textId="77777777" w:rsidR="002B56F9" w:rsidRPr="002B56F9" w:rsidRDefault="002B56F9" w:rsidP="002B56F9">
      <w:pPr>
        <w:shd w:val="clear" w:color="auto" w:fill="FFFFFF"/>
        <w:spacing w:after="0" w:line="240" w:lineRule="auto"/>
        <w:rPr>
          <w:rFonts w:eastAsia="Times New Roman" w:cstheme="minorHAnsi"/>
          <w:color w:val="000000"/>
          <w:lang w:val="en-US"/>
        </w:rPr>
      </w:pPr>
      <w:r w:rsidRPr="002B56F9">
        <w:rPr>
          <w:rFonts w:eastAsia="Times New Roman" w:cstheme="minorHAnsi"/>
          <w:color w:val="000000"/>
          <w:lang w:val="en-US"/>
        </w:rPr>
        <w:t>Not during the ban. Sheriffs cannot remove you from your home even if an eviction judgment has already been issued by a court. There is an exception if your landlord tells the court that failing to evict you would put others in danger. After the ban is lifted, the sheriff will be able to remove you.</w:t>
      </w:r>
    </w:p>
    <w:p w14:paraId="1268B10B" w14:textId="77777777" w:rsidR="006B61DB" w:rsidRDefault="006B61DB" w:rsidP="002B56F9">
      <w:pPr>
        <w:shd w:val="clear" w:color="auto" w:fill="FFFFFF"/>
        <w:spacing w:after="0" w:line="240" w:lineRule="auto"/>
        <w:rPr>
          <w:rFonts w:eastAsia="Times New Roman" w:cstheme="minorHAnsi"/>
          <w:bCs/>
          <w:color w:val="000000"/>
          <w:lang w:val="en-US"/>
        </w:rPr>
      </w:pPr>
    </w:p>
    <w:p w14:paraId="1E63BF47" w14:textId="555CBE26" w:rsidR="002B56F9" w:rsidRPr="002B56F9" w:rsidRDefault="006B61DB" w:rsidP="002B56F9">
      <w:pPr>
        <w:shd w:val="clear" w:color="auto" w:fill="FFFFFF"/>
        <w:spacing w:after="0" w:line="240" w:lineRule="auto"/>
        <w:rPr>
          <w:rFonts w:eastAsia="Times New Roman" w:cstheme="minorHAnsi"/>
          <w:color w:val="000000"/>
          <w:lang w:val="en-US"/>
        </w:rPr>
      </w:pPr>
      <w:r>
        <w:rPr>
          <w:rFonts w:eastAsia="Times New Roman" w:cstheme="minorHAnsi"/>
          <w:bCs/>
          <w:color w:val="000000"/>
          <w:lang w:val="en-US"/>
        </w:rPr>
        <w:t>(6)</w:t>
      </w:r>
      <w:r>
        <w:rPr>
          <w:rFonts w:eastAsia="Times New Roman" w:cstheme="minorHAnsi"/>
          <w:bCs/>
          <w:color w:val="000000"/>
          <w:lang w:val="en-US"/>
        </w:rPr>
        <w:tab/>
      </w:r>
      <w:r w:rsidR="002B56F9" w:rsidRPr="006B61DB">
        <w:rPr>
          <w:rFonts w:eastAsia="Times New Roman" w:cstheme="minorHAnsi"/>
          <w:bCs/>
          <w:color w:val="000000"/>
          <w:lang w:val="en-US"/>
        </w:rPr>
        <w:t>Can my landlord evict me by locking me out or shutting off my utilities?</w:t>
      </w:r>
    </w:p>
    <w:p w14:paraId="73ADDBC2" w14:textId="77777777" w:rsidR="002B56F9" w:rsidRPr="002B56F9" w:rsidRDefault="002B56F9" w:rsidP="002B56F9">
      <w:pPr>
        <w:shd w:val="clear" w:color="auto" w:fill="FFFFFF"/>
        <w:spacing w:after="0" w:line="240" w:lineRule="auto"/>
        <w:rPr>
          <w:rFonts w:eastAsia="Times New Roman" w:cstheme="minorHAnsi"/>
          <w:color w:val="000000"/>
          <w:lang w:val="en-US"/>
        </w:rPr>
      </w:pPr>
      <w:r w:rsidRPr="002B56F9">
        <w:rPr>
          <w:rFonts w:eastAsia="Times New Roman" w:cstheme="minorHAnsi"/>
          <w:color w:val="000000"/>
          <w:lang w:val="en-US"/>
        </w:rPr>
        <w:t>No. It is always illegal for your landlord to lock you out, shut off your utilities, or take any other threatening action to force you to move without a court order. If this happens, call your local police immediately and seek the advice of a lawyer.</w:t>
      </w:r>
    </w:p>
    <w:p w14:paraId="27885D0F" w14:textId="77777777" w:rsidR="002B56F9" w:rsidRDefault="002B56F9" w:rsidP="002B56F9">
      <w:pPr>
        <w:rPr>
          <w:b/>
          <w:bCs/>
          <w:sz w:val="24"/>
          <w:szCs w:val="24"/>
          <w:lang w:val="en-US"/>
        </w:rPr>
      </w:pPr>
    </w:p>
    <w:p w14:paraId="50312122" w14:textId="5DB5B434" w:rsidR="00D92D43" w:rsidRPr="002B56F9" w:rsidRDefault="006F4BA0" w:rsidP="00BA01D3">
      <w:pPr>
        <w:pStyle w:val="NormalWeb"/>
        <w:spacing w:before="269" w:beforeAutospacing="0" w:after="269" w:afterAutospacing="0"/>
        <w:rPr>
          <w:lang w:val="en-US"/>
        </w:rPr>
      </w:pPr>
      <w:r w:rsidRPr="00696207">
        <w:rPr>
          <w:rFonts w:asciiTheme="minorHAnsi" w:hAnsiTheme="minorHAnsi" w:cstheme="minorHAnsi"/>
          <w:color w:val="000000"/>
          <w:sz w:val="22"/>
          <w:szCs w:val="22"/>
        </w:rPr>
        <w:t> </w:t>
      </w:r>
      <w:r w:rsidR="00D92D43">
        <w:rPr>
          <w:noProof/>
          <w:lang w:val="en-US"/>
        </w:rPr>
        <mc:AlternateContent>
          <mc:Choice Requires="wps">
            <w:drawing>
              <wp:anchor distT="0" distB="0" distL="114300" distR="114300" simplePos="0" relativeHeight="251661312" behindDoc="0" locked="0" layoutInCell="1" allowOverlap="1" wp14:anchorId="5F4540BB" wp14:editId="4893E2F2">
                <wp:simplePos x="0" y="0"/>
                <wp:positionH relativeFrom="column">
                  <wp:posOffset>-142240</wp:posOffset>
                </wp:positionH>
                <wp:positionV relativeFrom="paragraph">
                  <wp:posOffset>205740</wp:posOffset>
                </wp:positionV>
                <wp:extent cx="3037840" cy="396240"/>
                <wp:effectExtent l="0" t="0" r="10160" b="22860"/>
                <wp:wrapNone/>
                <wp:docPr id="6" name="Rectangle 6"/>
                <wp:cNvGraphicFramePr/>
                <a:graphic xmlns:a="http://schemas.openxmlformats.org/drawingml/2006/main">
                  <a:graphicData uri="http://schemas.microsoft.com/office/word/2010/wordprocessingShape">
                    <wps:wsp>
                      <wps:cNvSpPr/>
                      <wps:spPr>
                        <a:xfrm>
                          <a:off x="0" y="0"/>
                          <a:ext cx="3037840" cy="396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3652A" id="Rectangle 6" o:spid="_x0000_s1026" style="position:absolute;margin-left:-11.2pt;margin-top:16.2pt;width:239.2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" filled="f" strokecolor="#1f3763 [1604]" strokeweight="1pt"/>
            </w:pict>
          </mc:Fallback>
        </mc:AlternateContent>
      </w:r>
    </w:p>
    <w:p w14:paraId="1C458104" w14:textId="379832DE" w:rsidR="00AB5A67" w:rsidRPr="00D92D43" w:rsidRDefault="00D7222E">
      <w:pPr>
        <w:rPr>
          <w:b/>
          <w:bCs/>
          <w:sz w:val="28"/>
          <w:szCs w:val="28"/>
          <w:lang w:val="en-US"/>
        </w:rPr>
      </w:pPr>
      <w:r>
        <w:rPr>
          <w:b/>
          <w:bCs/>
          <w:sz w:val="28"/>
          <w:szCs w:val="28"/>
          <w:lang w:val="en-US"/>
        </w:rPr>
        <w:t xml:space="preserve">State Eviction Moratorium </w:t>
      </w:r>
      <w:r w:rsidR="00AB5A67" w:rsidRPr="00D92D43">
        <w:rPr>
          <w:b/>
          <w:bCs/>
          <w:sz w:val="28"/>
          <w:szCs w:val="28"/>
          <w:lang w:val="en-US"/>
        </w:rPr>
        <w:t>Resources</w:t>
      </w:r>
    </w:p>
    <w:p w14:paraId="1F0CFA9E" w14:textId="77777777" w:rsidR="00D92D43" w:rsidRDefault="00D92D43" w:rsidP="00781022">
      <w:pPr>
        <w:spacing w:after="0"/>
        <w:rPr>
          <w:b/>
          <w:bCs/>
          <w:lang w:val="en-US"/>
        </w:rPr>
      </w:pPr>
    </w:p>
    <w:p w14:paraId="5FC54F76" w14:textId="3F7E97E9" w:rsidR="00B631AB" w:rsidRDefault="00B631AB" w:rsidP="00781022">
      <w:pPr>
        <w:spacing w:after="0"/>
        <w:rPr>
          <w:iCs/>
          <w:sz w:val="20"/>
          <w:szCs w:val="20"/>
          <w:lang w:val="en-US"/>
        </w:rPr>
      </w:pPr>
      <w:r>
        <w:rPr>
          <w:iCs/>
          <w:sz w:val="20"/>
          <w:szCs w:val="20"/>
          <w:lang w:val="en-US"/>
        </w:rPr>
        <w:t>Emergency Order #15 – Temporary Ban on Evictions and Foreclosures (March 27, 2020)</w:t>
      </w:r>
    </w:p>
    <w:p w14:paraId="72FAD100" w14:textId="1CC40067" w:rsidR="00B631AB" w:rsidRDefault="00B631AB" w:rsidP="00781022">
      <w:pPr>
        <w:spacing w:after="0"/>
      </w:pPr>
      <w:hyperlink r:id="rId23" w:history="1">
        <w:r>
          <w:rPr>
            <w:rStyle w:val="Hyperlink"/>
          </w:rPr>
          <w:t>https://evers.wi.gov/Documents/COVID19/EO15BanonEvictionsandForeclosures.pdf</w:t>
        </w:r>
      </w:hyperlink>
    </w:p>
    <w:p w14:paraId="26503EEB" w14:textId="77777777" w:rsidR="00B631AB" w:rsidRDefault="00B631AB" w:rsidP="00781022">
      <w:pPr>
        <w:spacing w:after="0"/>
        <w:rPr>
          <w:iCs/>
          <w:sz w:val="20"/>
          <w:szCs w:val="20"/>
          <w:lang w:val="en-US"/>
        </w:rPr>
      </w:pPr>
    </w:p>
    <w:p w14:paraId="647AB31A" w14:textId="77777777" w:rsidR="006F4BA0" w:rsidRPr="00CA7DB4" w:rsidRDefault="006F4BA0" w:rsidP="00CA7DB4">
      <w:pPr>
        <w:pStyle w:val="ListParagraph"/>
        <w:numPr>
          <w:ilvl w:val="0"/>
          <w:numId w:val="19"/>
        </w:numPr>
        <w:rPr>
          <w:rFonts w:cstheme="minorHAnsi"/>
          <w:lang w:val="en-US"/>
        </w:rPr>
      </w:pPr>
      <w:r w:rsidRPr="00CA7DB4">
        <w:rPr>
          <w:rFonts w:cstheme="minorHAnsi"/>
          <w:color w:val="000000"/>
        </w:rPr>
        <w:t>Emergency Executive Order #15 states that, for the duration of the eviction moratorium, "</w:t>
      </w:r>
      <w:r w:rsidRPr="00CA7DB4">
        <w:rPr>
          <w:rStyle w:val="Strong"/>
          <w:rFonts w:cstheme="minorHAnsi"/>
          <w:color w:val="000000"/>
        </w:rPr>
        <w:t>landlords are prohibited from serving any notice terminating a tenancy for failure to pay rent</w:t>
      </w:r>
      <w:r w:rsidRPr="00CA7DB4">
        <w:rPr>
          <w:rFonts w:cstheme="minorHAnsi"/>
          <w:color w:val="000000"/>
        </w:rPr>
        <w:t>" and are "</w:t>
      </w:r>
      <w:r w:rsidRPr="00CA7DB4">
        <w:rPr>
          <w:rStyle w:val="Strong"/>
          <w:rFonts w:cstheme="minorHAnsi"/>
          <w:color w:val="000000"/>
        </w:rPr>
        <w:t>prohibited from serving any notice terminating a tenancy</w:t>
      </w:r>
      <w:r w:rsidRPr="00CA7DB4">
        <w:rPr>
          <w:rFonts w:cstheme="minorHAnsi"/>
          <w:color w:val="000000"/>
        </w:rPr>
        <w:t> unless the notice is accompanied by an affidavit attesting to the reasonable belief, and the basis thereof, that a failure to commence eviction proceedings will result in an imminent threat of serious physical harm to another person." </w:t>
      </w:r>
    </w:p>
    <w:p w14:paraId="5235D977" w14:textId="77777777" w:rsidR="006F4BA0" w:rsidRPr="00CA7DB4" w:rsidRDefault="006F4BA0" w:rsidP="00CA7DB4">
      <w:pPr>
        <w:pStyle w:val="ListParagraph"/>
        <w:numPr>
          <w:ilvl w:val="0"/>
          <w:numId w:val="19"/>
        </w:numPr>
        <w:rPr>
          <w:rFonts w:cstheme="minorHAnsi"/>
          <w:color w:val="000000"/>
        </w:rPr>
      </w:pPr>
      <w:r w:rsidRPr="00CA7DB4">
        <w:rPr>
          <w:rFonts w:cstheme="minorHAnsi"/>
          <w:color w:val="000000"/>
        </w:rPr>
        <w:t>Emergency Executive Order #15 also states that, for the duration of the order, "landlords are prohibited from commencing a civil action of eviction unless...the eviction action is not based on a failure to pay rent, and the judicial action seeking eviction is accompanied by an affidavit attesting that the eviction is not based on a failure to pay rent and to a reasonable belief, and basis thereof, that a failure to proceed with the eviction will result in an imminent threat of serious physical harm to another person." </w:t>
      </w:r>
    </w:p>
    <w:p w14:paraId="76E48F15" w14:textId="77777777" w:rsidR="006F4BA0" w:rsidRPr="00CA7DB4" w:rsidRDefault="006F4BA0" w:rsidP="00CA7DB4">
      <w:pPr>
        <w:pStyle w:val="ListParagraph"/>
        <w:numPr>
          <w:ilvl w:val="0"/>
          <w:numId w:val="19"/>
        </w:numPr>
        <w:rPr>
          <w:rFonts w:cstheme="minorHAnsi"/>
          <w:color w:val="000000"/>
        </w:rPr>
      </w:pPr>
      <w:r w:rsidRPr="00CA7DB4">
        <w:rPr>
          <w:rFonts w:cstheme="minorHAnsi"/>
          <w:color w:val="000000"/>
        </w:rPr>
        <w:t>Emergency Executive Order #15 also states that, for the duration of the order, "Landlords may not deliver a writ of restitution to the sheriff, nor may the sheriff act on eviction orders unless...the eviction order was not based on a failure to pay rent, and the writ of restitution is accompanied by an affidavit attesting that the eviction is not based on a failure to pay rent and to a reasonable belief, and the basis thereof, that a failure to proceed with the eviction will result in an imminent threat of serious physical harm to another person."</w:t>
      </w:r>
    </w:p>
    <w:p w14:paraId="6A5F48DA" w14:textId="4C940EDB" w:rsidR="006F4BA0" w:rsidRPr="008D1345" w:rsidRDefault="006F4BA0" w:rsidP="00781022">
      <w:pPr>
        <w:spacing w:after="0"/>
        <w:rPr>
          <w:rFonts w:cstheme="minorHAnsi"/>
          <w:iCs/>
          <w:lang w:val="en-US"/>
        </w:rPr>
      </w:pPr>
      <w:r w:rsidRPr="008D1345">
        <w:rPr>
          <w:rFonts w:cstheme="minorHAnsi"/>
          <w:iCs/>
          <w:lang w:val="en-US"/>
        </w:rPr>
        <w:t>WI Department of Agriculture, Trade and Consumer Protection (DATCP) – Emergency Rule Prohibiting Late Fees on Rentals (April 25, 2020)</w:t>
      </w:r>
    </w:p>
    <w:p w14:paraId="0B4D43AE" w14:textId="35E5517F" w:rsidR="006F4BA0" w:rsidRPr="008D1345" w:rsidRDefault="006F4BA0" w:rsidP="00781022">
      <w:pPr>
        <w:spacing w:after="0"/>
        <w:rPr>
          <w:rFonts w:cstheme="minorHAnsi"/>
        </w:rPr>
      </w:pPr>
      <w:hyperlink r:id="rId24" w:history="1">
        <w:r w:rsidRPr="008D1345">
          <w:rPr>
            <w:rStyle w:val="Hyperlink"/>
            <w:rFonts w:cstheme="minorHAnsi"/>
          </w:rPr>
          <w:t>https://d3n8a8pro7vhmx.cloudfront.net/tenantresourcecenter/pages/2578/attachments/original/1588616364/EmergencyRuleProhibitsLateFeesforRentals.pdf?1588616364</w:t>
        </w:r>
      </w:hyperlink>
    </w:p>
    <w:p w14:paraId="39744263" w14:textId="77777777" w:rsidR="006F4BA0" w:rsidRPr="008D1345" w:rsidRDefault="006F4BA0" w:rsidP="00781022">
      <w:pPr>
        <w:spacing w:after="0"/>
        <w:rPr>
          <w:rFonts w:cstheme="minorHAnsi"/>
        </w:rPr>
      </w:pPr>
    </w:p>
    <w:p w14:paraId="39520533" w14:textId="587E0812" w:rsidR="006F4BA0" w:rsidRPr="008D1345" w:rsidRDefault="006F4BA0" w:rsidP="00CA7DB4">
      <w:pPr>
        <w:pStyle w:val="ListParagraph"/>
        <w:numPr>
          <w:ilvl w:val="0"/>
          <w:numId w:val="20"/>
        </w:numPr>
        <w:spacing w:after="0"/>
        <w:rPr>
          <w:rFonts w:cstheme="minorHAnsi"/>
          <w:iCs/>
          <w:lang w:val="en-US"/>
        </w:rPr>
      </w:pPr>
      <w:r w:rsidRPr="008D1345">
        <w:rPr>
          <w:rFonts w:cstheme="minorHAnsi"/>
          <w:lang w:val="en-US"/>
        </w:rPr>
        <w:t>Emergency Rule</w:t>
      </w:r>
      <w:r w:rsidR="00BA01D3" w:rsidRPr="008D1345">
        <w:rPr>
          <w:rFonts w:cstheme="minorHAnsi"/>
          <w:lang w:val="en-US"/>
        </w:rPr>
        <w:t xml:space="preserve"> EmR2002</w:t>
      </w:r>
      <w:r w:rsidRPr="008D1345">
        <w:rPr>
          <w:rFonts w:cstheme="minorHAnsi"/>
          <w:lang w:val="en-US"/>
        </w:rPr>
        <w:t xml:space="preserve">:  </w:t>
      </w:r>
      <w:hyperlink r:id="rId25" w:history="1">
        <w:r w:rsidRPr="008D1345">
          <w:rPr>
            <w:rStyle w:val="Hyperlink"/>
            <w:rFonts w:cstheme="minorHAnsi"/>
          </w:rPr>
          <w:t>https://docs.legis.wisconsin.gov/code/emergency_rules/all/emr2002</w:t>
        </w:r>
      </w:hyperlink>
      <w:r w:rsidRPr="008D1345">
        <w:rPr>
          <w:rFonts w:cstheme="minorHAnsi"/>
          <w:lang w:val="en-US"/>
        </w:rPr>
        <w:t xml:space="preserve"> </w:t>
      </w:r>
    </w:p>
    <w:p w14:paraId="1A9E5703" w14:textId="77777777" w:rsidR="006F4BA0" w:rsidRPr="008D1345" w:rsidRDefault="006F4BA0" w:rsidP="00781022">
      <w:pPr>
        <w:spacing w:after="0"/>
        <w:rPr>
          <w:rFonts w:cstheme="minorHAnsi"/>
          <w:iCs/>
          <w:lang w:val="en-US"/>
        </w:rPr>
      </w:pPr>
    </w:p>
    <w:p w14:paraId="1E0A136D" w14:textId="1F2C6D4A" w:rsidR="00696207" w:rsidRPr="008D1345" w:rsidRDefault="008D1345" w:rsidP="008D1345">
      <w:pPr>
        <w:pStyle w:val="ListParagraph"/>
        <w:numPr>
          <w:ilvl w:val="0"/>
          <w:numId w:val="20"/>
        </w:numPr>
        <w:spacing w:after="0"/>
        <w:rPr>
          <w:rFonts w:cstheme="minorHAnsi"/>
          <w:iCs/>
          <w:lang w:val="en-US"/>
        </w:rPr>
      </w:pPr>
      <w:r w:rsidRPr="008D1345">
        <w:rPr>
          <w:rFonts w:cstheme="minorHAnsi"/>
          <w:iCs/>
          <w:lang w:val="en-US"/>
        </w:rPr>
        <w:t xml:space="preserve">Rule Text, which modifies ATCP 134: </w:t>
      </w:r>
      <w:hyperlink r:id="rId26" w:history="1">
        <w:r w:rsidR="00696207" w:rsidRPr="008D1345">
          <w:rPr>
            <w:rStyle w:val="Hyperlink"/>
            <w:rFonts w:cstheme="minorHAnsi"/>
            <w:color w:val="586D9B"/>
          </w:rPr>
          <w:t>https://docs.legis.wisconsin.gov/code/register/2020/772B/register/emr/emr2002_rule_text/emr2002_rule_text</w:t>
        </w:r>
      </w:hyperlink>
      <w:r w:rsidR="00696207" w:rsidRPr="008D1345">
        <w:rPr>
          <w:rFonts w:cstheme="minorHAnsi"/>
          <w:color w:val="000000"/>
        </w:rPr>
        <w:t>.</w:t>
      </w:r>
    </w:p>
    <w:p w14:paraId="477CCDA1" w14:textId="77777777" w:rsidR="006F4BA0" w:rsidRPr="008D1345" w:rsidRDefault="006F4BA0" w:rsidP="00781022">
      <w:pPr>
        <w:spacing w:after="0"/>
        <w:rPr>
          <w:rFonts w:cstheme="minorHAnsi"/>
          <w:iCs/>
          <w:lang w:val="en-US"/>
        </w:rPr>
      </w:pPr>
    </w:p>
    <w:p w14:paraId="6C763760" w14:textId="0E6618D4" w:rsidR="00D7222E" w:rsidRPr="0025394C" w:rsidRDefault="0025394C" w:rsidP="00781022">
      <w:pPr>
        <w:spacing w:after="0"/>
        <w:rPr>
          <w:bCs/>
          <w:lang w:val="en-US"/>
        </w:rPr>
      </w:pPr>
      <w:r>
        <w:rPr>
          <w:bCs/>
          <w:lang w:val="en-US"/>
        </w:rPr>
        <w:t>Legal Action of Wisconsin – Wisconsin’s 60-day Eviction Ban FAQ (April 6, 2020)</w:t>
      </w:r>
    </w:p>
    <w:p w14:paraId="29AD66CF" w14:textId="77777777" w:rsidR="0025394C" w:rsidRDefault="0025394C" w:rsidP="0025394C">
      <w:hyperlink r:id="rId27" w:history="1">
        <w:r>
          <w:rPr>
            <w:rStyle w:val="Hyperlink"/>
          </w:rPr>
          <w:t>https://www.forwardlookout.com/wp-content/uploads/2020/04/Wisconsin-Eviction-Moratorium-FAQ.pdf</w:t>
        </w:r>
      </w:hyperlink>
    </w:p>
    <w:p w14:paraId="6741D081" w14:textId="40653D28" w:rsidR="002B56F9" w:rsidRDefault="002B56F9" w:rsidP="002B56F9">
      <w:pPr>
        <w:pStyle w:val="ListParagraph"/>
        <w:numPr>
          <w:ilvl w:val="0"/>
          <w:numId w:val="21"/>
        </w:numPr>
      </w:pPr>
      <w:r w:rsidRPr="002B56F9">
        <w:rPr>
          <w:lang w:val="en-US"/>
        </w:rPr>
        <w:t xml:space="preserve">Common Questions &amp; Answers:  </w:t>
      </w:r>
      <w:hyperlink r:id="rId28" w:history="1">
        <w:r>
          <w:rPr>
            <w:rStyle w:val="Hyperlink"/>
          </w:rPr>
          <w:t>https://www.forwardlookout.com/2020/04/eviction-ban-updates-from-legal-action-of-wisconsin/31690</w:t>
        </w:r>
      </w:hyperlink>
    </w:p>
    <w:p w14:paraId="62E8C24C" w14:textId="77777777" w:rsidR="002B56F9" w:rsidRPr="002B56F9" w:rsidRDefault="002B56F9" w:rsidP="002B56F9">
      <w:pPr>
        <w:pStyle w:val="ListParagraph"/>
        <w:numPr>
          <w:ilvl w:val="0"/>
          <w:numId w:val="21"/>
        </w:numPr>
        <w:rPr>
          <w:b/>
          <w:bCs/>
          <w:sz w:val="24"/>
          <w:szCs w:val="24"/>
          <w:lang w:val="en-US"/>
        </w:rPr>
      </w:pPr>
      <w:proofErr w:type="spellStart"/>
      <w:r w:rsidRPr="002B56F9">
        <w:rPr>
          <w:lang w:val="en-US"/>
        </w:rPr>
        <w:t>Youtube</w:t>
      </w:r>
      <w:proofErr w:type="spellEnd"/>
      <w:r w:rsidRPr="002B56F9">
        <w:rPr>
          <w:lang w:val="en-US"/>
        </w:rPr>
        <w:t xml:space="preserve"> Video:  </w:t>
      </w:r>
      <w:hyperlink r:id="rId29" w:history="1">
        <w:r w:rsidRPr="002B56F9">
          <w:rPr>
            <w:rStyle w:val="Hyperlink"/>
            <w:lang w:val="en-US"/>
          </w:rPr>
          <w:t>https://youtu.be/IZsr5ARxm_w</w:t>
        </w:r>
      </w:hyperlink>
      <w:r w:rsidRPr="002B56F9">
        <w:rPr>
          <w:lang w:val="en-US"/>
        </w:rPr>
        <w:t xml:space="preserve"> </w:t>
      </w:r>
    </w:p>
    <w:p w14:paraId="35B31DA6" w14:textId="28019CC4" w:rsidR="00454155" w:rsidRDefault="00454155">
      <w:pPr>
        <w:rPr>
          <w:b/>
          <w:bCs/>
          <w:lang w:val="en-US"/>
        </w:rPr>
      </w:pPr>
      <w:r>
        <w:rPr>
          <w:b/>
          <w:bCs/>
          <w:lang w:val="en-US"/>
        </w:rPr>
        <w:br w:type="page"/>
      </w:r>
    </w:p>
    <w:p w14:paraId="5A1131BA" w14:textId="77777777" w:rsidR="0048306E" w:rsidRPr="00D92D43" w:rsidRDefault="0048306E" w:rsidP="0048306E">
      <w:pPr>
        <w:rPr>
          <w:lang w:val="en-US"/>
        </w:rPr>
      </w:pPr>
      <w:r>
        <w:rPr>
          <w:noProof/>
          <w:lang w:val="en-US"/>
        </w:rPr>
        <mc:AlternateContent>
          <mc:Choice Requires="wps">
            <w:drawing>
              <wp:anchor distT="0" distB="0" distL="114300" distR="114300" simplePos="0" relativeHeight="251665408" behindDoc="0" locked="0" layoutInCell="1" allowOverlap="1" wp14:anchorId="080C2B1A" wp14:editId="55DE4B2D">
                <wp:simplePos x="0" y="0"/>
                <wp:positionH relativeFrom="column">
                  <wp:posOffset>-142240</wp:posOffset>
                </wp:positionH>
                <wp:positionV relativeFrom="paragraph">
                  <wp:posOffset>204470</wp:posOffset>
                </wp:positionV>
                <wp:extent cx="3175000" cy="396240"/>
                <wp:effectExtent l="0" t="0" r="25400" b="22860"/>
                <wp:wrapNone/>
                <wp:docPr id="12" name="Rectangle 12"/>
                <wp:cNvGraphicFramePr/>
                <a:graphic xmlns:a="http://schemas.openxmlformats.org/drawingml/2006/main">
                  <a:graphicData uri="http://schemas.microsoft.com/office/word/2010/wordprocessingShape">
                    <wps:wsp>
                      <wps:cNvSpPr/>
                      <wps:spPr>
                        <a:xfrm>
                          <a:off x="0" y="0"/>
                          <a:ext cx="3175000" cy="396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BFA7B1" id="Rectangle 12" o:spid="_x0000_s1026" style="position:absolute;margin-left:-11.2pt;margin-top:16.1pt;width:250pt;height:3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" filled="f" strokecolor="#1f3763 [1604]" strokeweight="1pt"/>
            </w:pict>
          </mc:Fallback>
        </mc:AlternateContent>
      </w:r>
    </w:p>
    <w:p w14:paraId="60ADA0C8" w14:textId="2A66AB16" w:rsidR="0048306E" w:rsidRPr="00D92D43" w:rsidRDefault="00216352" w:rsidP="0048306E">
      <w:pPr>
        <w:rPr>
          <w:b/>
          <w:bCs/>
          <w:sz w:val="28"/>
          <w:szCs w:val="28"/>
          <w:lang w:val="en-US"/>
        </w:rPr>
      </w:pPr>
      <w:r>
        <w:rPr>
          <w:b/>
          <w:bCs/>
          <w:sz w:val="28"/>
          <w:szCs w:val="28"/>
          <w:lang w:val="en-US"/>
        </w:rPr>
        <w:t>Legal Assistance Resources in WI</w:t>
      </w:r>
    </w:p>
    <w:p w14:paraId="7FFE0E4A" w14:textId="77777777" w:rsidR="0048306E" w:rsidRDefault="0048306E" w:rsidP="0048306E">
      <w:pPr>
        <w:spacing w:after="0"/>
        <w:rPr>
          <w:b/>
          <w:bCs/>
          <w:lang w:val="en-US"/>
        </w:rPr>
      </w:pPr>
    </w:p>
    <w:p w14:paraId="09FFE720" w14:textId="1B55CC5E" w:rsidR="00EB586D" w:rsidRDefault="00EB586D" w:rsidP="0048306E">
      <w:pPr>
        <w:spacing w:after="0"/>
        <w:rPr>
          <w:b/>
          <w:bCs/>
          <w:lang w:val="en-US"/>
        </w:rPr>
      </w:pPr>
      <w:r>
        <w:rPr>
          <w:b/>
          <w:bCs/>
          <w:lang w:val="en-US"/>
        </w:rPr>
        <w:t xml:space="preserve">In Wisconsin, there are 2 main legal assistance organizations: Legal Action </w:t>
      </w:r>
      <w:r w:rsidR="00CD2C9C">
        <w:rPr>
          <w:b/>
          <w:bCs/>
          <w:lang w:val="en-US"/>
        </w:rPr>
        <w:t xml:space="preserve">of Wisconsin </w:t>
      </w:r>
      <w:r>
        <w:rPr>
          <w:b/>
          <w:bCs/>
          <w:lang w:val="en-US"/>
        </w:rPr>
        <w:t xml:space="preserve">and </w:t>
      </w:r>
      <w:proofErr w:type="spellStart"/>
      <w:r>
        <w:rPr>
          <w:b/>
          <w:bCs/>
          <w:lang w:val="en-US"/>
        </w:rPr>
        <w:t>Judicare</w:t>
      </w:r>
      <w:proofErr w:type="spellEnd"/>
      <w:r>
        <w:rPr>
          <w:b/>
          <w:bCs/>
          <w:lang w:val="en-US"/>
        </w:rPr>
        <w:t>.</w:t>
      </w:r>
    </w:p>
    <w:p w14:paraId="39525B91" w14:textId="77777777" w:rsidR="00EB586D" w:rsidRDefault="00EB586D" w:rsidP="0048306E">
      <w:pPr>
        <w:spacing w:after="0"/>
        <w:rPr>
          <w:b/>
          <w:bCs/>
          <w:lang w:val="en-US"/>
        </w:rPr>
      </w:pPr>
    </w:p>
    <w:p w14:paraId="6ED036D1" w14:textId="1E13161B" w:rsidR="00CD2C9C" w:rsidRDefault="006E6F73" w:rsidP="00781022">
      <w:pPr>
        <w:spacing w:after="0"/>
        <w:rPr>
          <w:b/>
          <w:bCs/>
          <w:sz w:val="28"/>
          <w:szCs w:val="28"/>
          <w:lang w:val="en-US"/>
        </w:rPr>
      </w:pPr>
      <w:r w:rsidRPr="00D92D43">
        <w:rPr>
          <w:b/>
          <w:bCs/>
          <w:sz w:val="28"/>
          <w:szCs w:val="28"/>
          <w:u w:val="single"/>
          <w:lang w:val="en-US"/>
        </w:rPr>
        <w:t>Legal Action</w:t>
      </w:r>
    </w:p>
    <w:p w14:paraId="79A13B60" w14:textId="77777777" w:rsidR="00393E1A" w:rsidRPr="00393E1A" w:rsidRDefault="00393E1A" w:rsidP="00393E1A">
      <w:pPr>
        <w:spacing w:after="0"/>
        <w:rPr>
          <w:rFonts w:cstheme="minorHAnsi"/>
          <w:lang w:val="en-US"/>
        </w:rPr>
      </w:pPr>
      <w:r w:rsidRPr="00393E1A">
        <w:rPr>
          <w:rFonts w:cstheme="minorHAnsi"/>
          <w:lang w:val="en-US"/>
        </w:rPr>
        <w:t xml:space="preserve">Legal Action of WI website: </w:t>
      </w:r>
      <w:hyperlink r:id="rId30" w:history="1">
        <w:r w:rsidRPr="00393E1A">
          <w:rPr>
            <w:rStyle w:val="Hyperlink"/>
            <w:rFonts w:cstheme="minorHAnsi"/>
            <w:color w:val="auto"/>
            <w:lang w:val="en-US"/>
          </w:rPr>
          <w:t>https://www.legalaction.org</w:t>
        </w:r>
      </w:hyperlink>
      <w:r w:rsidRPr="00393E1A">
        <w:rPr>
          <w:rStyle w:val="Hyperlink"/>
          <w:rFonts w:cstheme="minorHAnsi"/>
          <w:color w:val="auto"/>
          <w:lang w:val="en-US"/>
        </w:rPr>
        <w:t xml:space="preserve"> </w:t>
      </w:r>
    </w:p>
    <w:p w14:paraId="5D43DB2E" w14:textId="2A94D227" w:rsidR="00393E1A" w:rsidRPr="00393E1A" w:rsidRDefault="00393E1A" w:rsidP="00781022">
      <w:pPr>
        <w:spacing w:after="0"/>
        <w:rPr>
          <w:rStyle w:val="Hyperlink"/>
          <w:bCs/>
          <w:color w:val="auto"/>
          <w:u w:val="none"/>
          <w:lang w:val="en-US"/>
        </w:rPr>
      </w:pPr>
      <w:r w:rsidRPr="00393E1A">
        <w:rPr>
          <w:bCs/>
          <w:lang w:val="en-US"/>
        </w:rPr>
        <w:t>Here is a map of the Legal Action of Wisconsin service area:</w:t>
      </w:r>
    </w:p>
    <w:p w14:paraId="6C99DAAA" w14:textId="77777777" w:rsidR="00D92D43" w:rsidRDefault="00D92D43" w:rsidP="00781022">
      <w:pPr>
        <w:spacing w:after="0"/>
        <w:rPr>
          <w:lang w:val="en-US"/>
        </w:rPr>
      </w:pPr>
    </w:p>
    <w:p w14:paraId="0515DDC6" w14:textId="64D78C61" w:rsidR="006E6F73" w:rsidRPr="00393E1A" w:rsidRDefault="006E6F73" w:rsidP="00393E1A">
      <w:pPr>
        <w:spacing w:after="0"/>
        <w:rPr>
          <w:rFonts w:cstheme="minorHAnsi"/>
          <w:lang w:val="en-US"/>
        </w:rPr>
      </w:pPr>
      <w:r w:rsidRPr="00393E1A">
        <w:rPr>
          <w:rFonts w:cstheme="minorHAnsi"/>
          <w:noProof/>
          <w:lang w:val="en-US"/>
        </w:rPr>
        <w:drawing>
          <wp:inline distT="0" distB="0" distL="0" distR="0" wp14:anchorId="17B9CEFF" wp14:editId="7724E429">
            <wp:extent cx="424904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49040" cy="2377440"/>
                    </a:xfrm>
                    <a:prstGeom prst="rect">
                      <a:avLst/>
                    </a:prstGeom>
                  </pic:spPr>
                </pic:pic>
              </a:graphicData>
            </a:graphic>
          </wp:inline>
        </w:drawing>
      </w:r>
    </w:p>
    <w:p w14:paraId="6514C1C1" w14:textId="0A5CC7CE" w:rsidR="00393E1A" w:rsidRPr="00393E1A" w:rsidRDefault="00393E1A" w:rsidP="00393E1A">
      <w:pPr>
        <w:spacing w:after="0"/>
        <w:rPr>
          <w:rFonts w:cstheme="minorHAnsi"/>
          <w:bCs/>
          <w:lang w:val="en-US"/>
        </w:rPr>
      </w:pPr>
      <w:r w:rsidRPr="00393E1A">
        <w:rPr>
          <w:rFonts w:cstheme="minorHAnsi"/>
          <w:bCs/>
          <w:lang w:val="en-US"/>
        </w:rPr>
        <w:t xml:space="preserve">Each office has contact information, intake times, and serves specific counties. </w:t>
      </w:r>
      <w:r>
        <w:rPr>
          <w:rFonts w:cstheme="minorHAnsi"/>
          <w:bCs/>
          <w:lang w:val="en-US"/>
        </w:rPr>
        <w:t xml:space="preserve">Note, things might be different at this time. </w:t>
      </w:r>
    </w:p>
    <w:p w14:paraId="15B0FB73" w14:textId="4A03F6D5" w:rsidR="00B16655" w:rsidRPr="00393E1A" w:rsidRDefault="00393E1A" w:rsidP="00393E1A">
      <w:pPr>
        <w:spacing w:after="0"/>
        <w:rPr>
          <w:rFonts w:eastAsia="Times New Roman" w:cstheme="minorHAnsi"/>
          <w:bCs/>
          <w:lang w:val="en-US" w:eastAsia="aa-ET"/>
        </w:rPr>
      </w:pPr>
      <w:r>
        <w:rPr>
          <w:rFonts w:cstheme="minorHAnsi"/>
          <w:bCs/>
          <w:lang w:val="en-US"/>
        </w:rPr>
        <w:t>(1)</w:t>
      </w:r>
      <w:r>
        <w:rPr>
          <w:rFonts w:cstheme="minorHAnsi"/>
          <w:bCs/>
          <w:lang w:val="en-US"/>
        </w:rPr>
        <w:tab/>
      </w:r>
      <w:r w:rsidR="00A04453" w:rsidRPr="00393E1A">
        <w:rPr>
          <w:rFonts w:cstheme="minorHAnsi"/>
          <w:bCs/>
          <w:lang w:val="en-US"/>
        </w:rPr>
        <w:t>Green Bay Office</w:t>
      </w:r>
      <w:r w:rsidRPr="00393E1A">
        <w:rPr>
          <w:rFonts w:cstheme="minorHAnsi"/>
          <w:bCs/>
          <w:lang w:val="en-US"/>
        </w:rPr>
        <w:t xml:space="preserve"> - </w:t>
      </w:r>
      <w:r w:rsidR="00B16655" w:rsidRPr="00393E1A">
        <w:rPr>
          <w:rFonts w:eastAsia="Times New Roman" w:cstheme="minorHAnsi"/>
          <w:bCs/>
          <w:lang w:val="en-US" w:eastAsia="aa-ET"/>
        </w:rPr>
        <w:t>201 W. Walnut St, Suite 203, Green Bay WI 54303</w:t>
      </w:r>
    </w:p>
    <w:p w14:paraId="27DA564A" w14:textId="59A3390C" w:rsidR="00A04453" w:rsidRPr="00393E1A" w:rsidRDefault="00393E1A" w:rsidP="00393E1A">
      <w:pPr>
        <w:shd w:val="clear" w:color="auto" w:fill="FFFFFF"/>
        <w:spacing w:after="0" w:line="240" w:lineRule="auto"/>
        <w:rPr>
          <w:rFonts w:eastAsia="Times New Roman" w:cstheme="minorHAnsi"/>
          <w:lang w:eastAsia="aa-ET"/>
        </w:rPr>
      </w:pPr>
      <w:r>
        <w:rPr>
          <w:rFonts w:eastAsia="Times New Roman" w:cstheme="minorHAnsi"/>
          <w:bCs/>
          <w:lang w:eastAsia="aa-ET"/>
        </w:rPr>
        <w:tab/>
      </w:r>
      <w:r w:rsidR="00A04453" w:rsidRPr="00393E1A">
        <w:rPr>
          <w:rFonts w:eastAsia="Times New Roman" w:cstheme="minorHAnsi"/>
          <w:bCs/>
          <w:lang w:eastAsia="aa-ET"/>
        </w:rPr>
        <w:t>Phone &amp; Fax Numbers:</w:t>
      </w:r>
      <w:r>
        <w:rPr>
          <w:rFonts w:eastAsia="Times New Roman" w:cstheme="minorHAnsi"/>
          <w:bCs/>
          <w:lang w:val="en-US" w:eastAsia="aa-ET"/>
        </w:rPr>
        <w:t xml:space="preserve">  </w:t>
      </w:r>
      <w:r w:rsidR="00A04453" w:rsidRPr="00393E1A">
        <w:rPr>
          <w:rFonts w:eastAsia="Times New Roman" w:cstheme="minorHAnsi"/>
          <w:bCs/>
          <w:lang w:eastAsia="aa-ET"/>
        </w:rPr>
        <w:t>855-947-2529 (new caller/intake)</w:t>
      </w:r>
      <w:r>
        <w:rPr>
          <w:rFonts w:eastAsia="Times New Roman" w:cstheme="minorHAnsi"/>
          <w:bCs/>
          <w:lang w:eastAsia="aa-ET"/>
        </w:rPr>
        <w:tab/>
      </w:r>
      <w:r w:rsidRPr="00393E1A">
        <w:rPr>
          <w:rFonts w:eastAsia="Times New Roman" w:cstheme="minorHAnsi"/>
          <w:lang w:eastAsia="aa-ET"/>
        </w:rPr>
        <w:t>800-236-1127 (toll free)</w:t>
      </w:r>
    </w:p>
    <w:p w14:paraId="5086CAB2" w14:textId="77777777" w:rsidR="00393E1A" w:rsidRDefault="00393E1A" w:rsidP="00393E1A">
      <w:pPr>
        <w:shd w:val="clear" w:color="auto" w:fill="FFFFFF"/>
        <w:spacing w:after="0" w:line="240" w:lineRule="auto"/>
        <w:rPr>
          <w:rFonts w:eastAsia="Times New Roman" w:cstheme="minorHAnsi"/>
          <w:bCs/>
          <w:lang w:val="en-US" w:eastAsia="aa-ET"/>
        </w:rPr>
      </w:pPr>
      <w:bookmarkStart w:id="3" w:name="a133"/>
      <w:bookmarkEnd w:id="3"/>
    </w:p>
    <w:p w14:paraId="453792FF" w14:textId="4EFBA87F" w:rsidR="00A04453" w:rsidRPr="00393E1A" w:rsidRDefault="00393E1A" w:rsidP="00393E1A">
      <w:pPr>
        <w:shd w:val="clear" w:color="auto" w:fill="FFFFFF"/>
        <w:spacing w:after="0" w:line="240" w:lineRule="auto"/>
        <w:rPr>
          <w:rFonts w:eastAsia="Times New Roman" w:cstheme="minorHAnsi"/>
          <w:bCs/>
          <w:lang w:val="en-US" w:eastAsia="aa-ET"/>
        </w:rPr>
      </w:pPr>
      <w:r w:rsidRPr="00393E1A">
        <w:rPr>
          <w:rFonts w:eastAsia="Times New Roman" w:cstheme="minorHAnsi"/>
          <w:bCs/>
          <w:lang w:val="en-US" w:eastAsia="aa-ET"/>
        </w:rPr>
        <w:t>(2)</w:t>
      </w:r>
      <w:r w:rsidRPr="00393E1A">
        <w:rPr>
          <w:rFonts w:eastAsia="Times New Roman" w:cstheme="minorHAnsi"/>
          <w:bCs/>
          <w:lang w:val="en-US" w:eastAsia="aa-ET"/>
        </w:rPr>
        <w:tab/>
      </w:r>
      <w:r w:rsidR="00B16655" w:rsidRPr="00393E1A">
        <w:rPr>
          <w:rFonts w:eastAsia="Times New Roman" w:cstheme="minorHAnsi"/>
          <w:bCs/>
          <w:lang w:val="en-US" w:eastAsia="aa-ET"/>
        </w:rPr>
        <w:t>La Crosse Office</w:t>
      </w:r>
      <w:r w:rsidRPr="00393E1A">
        <w:rPr>
          <w:rFonts w:eastAsia="Times New Roman" w:cstheme="minorHAnsi"/>
          <w:bCs/>
          <w:lang w:val="en-US" w:eastAsia="aa-ET"/>
        </w:rPr>
        <w:t xml:space="preserve"> - </w:t>
      </w:r>
      <w:r w:rsidR="00B16655" w:rsidRPr="00393E1A">
        <w:rPr>
          <w:rFonts w:eastAsia="Times New Roman" w:cstheme="minorHAnsi"/>
          <w:bCs/>
          <w:lang w:val="en-US" w:eastAsia="aa-ET"/>
        </w:rPr>
        <w:t>205 5</w:t>
      </w:r>
      <w:r w:rsidR="00B16655" w:rsidRPr="00393E1A">
        <w:rPr>
          <w:rFonts w:eastAsia="Times New Roman" w:cstheme="minorHAnsi"/>
          <w:bCs/>
          <w:vertAlign w:val="superscript"/>
          <w:lang w:val="en-US" w:eastAsia="aa-ET"/>
        </w:rPr>
        <w:t>th</w:t>
      </w:r>
      <w:r w:rsidR="00B16655" w:rsidRPr="00393E1A">
        <w:rPr>
          <w:rFonts w:eastAsia="Times New Roman" w:cstheme="minorHAnsi"/>
          <w:bCs/>
          <w:lang w:val="en-US" w:eastAsia="aa-ET"/>
        </w:rPr>
        <w:t xml:space="preserve"> Ave South Suite 300, La Crosse WI 54601</w:t>
      </w:r>
    </w:p>
    <w:p w14:paraId="06F366F6" w14:textId="79E49075" w:rsidR="00B16655" w:rsidRPr="00393E1A" w:rsidRDefault="00393E1A" w:rsidP="00393E1A">
      <w:pPr>
        <w:shd w:val="clear" w:color="auto" w:fill="FFFFFF"/>
        <w:spacing w:after="0" w:line="240" w:lineRule="auto"/>
        <w:rPr>
          <w:rFonts w:eastAsia="Times New Roman" w:cstheme="minorHAnsi"/>
          <w:lang w:val="en-US" w:eastAsia="aa-ET"/>
        </w:rPr>
      </w:pPr>
      <w:r>
        <w:rPr>
          <w:rFonts w:eastAsia="Times New Roman" w:cstheme="minorHAnsi"/>
          <w:bCs/>
          <w:lang w:eastAsia="aa-ET"/>
        </w:rPr>
        <w:tab/>
      </w:r>
      <w:r w:rsidR="00B16655" w:rsidRPr="00393E1A">
        <w:rPr>
          <w:rFonts w:eastAsia="Times New Roman" w:cstheme="minorHAnsi"/>
          <w:bCs/>
          <w:lang w:eastAsia="aa-ET"/>
        </w:rPr>
        <w:t>Phone &amp; Fax Numbers:</w:t>
      </w:r>
      <w:r>
        <w:rPr>
          <w:rFonts w:eastAsia="Times New Roman" w:cstheme="minorHAnsi"/>
          <w:bCs/>
          <w:lang w:val="en-US" w:eastAsia="aa-ET"/>
        </w:rPr>
        <w:t xml:space="preserve">  </w:t>
      </w:r>
      <w:r w:rsidR="00B16655" w:rsidRPr="00393E1A">
        <w:rPr>
          <w:rFonts w:eastAsia="Times New Roman" w:cstheme="minorHAnsi"/>
          <w:bCs/>
          <w:lang w:eastAsia="aa-ET"/>
        </w:rPr>
        <w:t>855-947-2529 (new caller/intake)</w:t>
      </w:r>
      <w:r>
        <w:rPr>
          <w:rFonts w:eastAsia="Times New Roman" w:cstheme="minorHAnsi"/>
          <w:bCs/>
          <w:lang w:eastAsia="aa-ET"/>
        </w:rPr>
        <w:tab/>
      </w:r>
      <w:r w:rsidRPr="00393E1A">
        <w:rPr>
          <w:rFonts w:eastAsia="Times New Roman" w:cstheme="minorHAnsi"/>
          <w:lang w:eastAsia="aa-ET"/>
        </w:rPr>
        <w:t>800-873-0927 (toll free)</w:t>
      </w:r>
      <w:r w:rsidR="00B16655" w:rsidRPr="00393E1A">
        <w:rPr>
          <w:rFonts w:eastAsia="Times New Roman" w:cstheme="minorHAnsi"/>
          <w:lang w:eastAsia="aa-ET"/>
        </w:rPr>
        <w:br/>
      </w:r>
    </w:p>
    <w:p w14:paraId="4443192D" w14:textId="728D4937" w:rsidR="00B16655" w:rsidRPr="00393E1A" w:rsidRDefault="00393E1A" w:rsidP="00393E1A">
      <w:pPr>
        <w:spacing w:after="0"/>
        <w:rPr>
          <w:rFonts w:cstheme="minorHAnsi"/>
          <w:bCs/>
          <w:lang w:val="en-US"/>
        </w:rPr>
      </w:pPr>
      <w:r w:rsidRPr="00393E1A">
        <w:rPr>
          <w:rFonts w:cstheme="minorHAnsi"/>
          <w:bCs/>
          <w:lang w:val="en-US"/>
        </w:rPr>
        <w:t>(3)</w:t>
      </w:r>
      <w:r w:rsidRPr="00393E1A">
        <w:rPr>
          <w:rFonts w:cstheme="minorHAnsi"/>
          <w:bCs/>
          <w:lang w:val="en-US"/>
        </w:rPr>
        <w:tab/>
      </w:r>
      <w:r w:rsidR="00B16655" w:rsidRPr="00393E1A">
        <w:rPr>
          <w:rFonts w:cstheme="minorHAnsi"/>
          <w:bCs/>
          <w:lang w:val="en-US"/>
        </w:rPr>
        <w:t>Madison Office</w:t>
      </w:r>
      <w:r w:rsidRPr="00393E1A">
        <w:rPr>
          <w:rFonts w:cstheme="minorHAnsi"/>
          <w:bCs/>
          <w:lang w:val="en-US"/>
        </w:rPr>
        <w:t xml:space="preserve"> - </w:t>
      </w:r>
      <w:r w:rsidR="00B16655" w:rsidRPr="00393E1A">
        <w:rPr>
          <w:rFonts w:cstheme="minorHAnsi"/>
          <w:bCs/>
          <w:lang w:val="en-US"/>
        </w:rPr>
        <w:t>744 Williamson</w:t>
      </w:r>
      <w:r w:rsidR="00F729AB" w:rsidRPr="00393E1A">
        <w:rPr>
          <w:rFonts w:cstheme="minorHAnsi"/>
          <w:bCs/>
          <w:lang w:val="en-US"/>
        </w:rPr>
        <w:t xml:space="preserve"> St, Suite 200, Madison WI 53703</w:t>
      </w:r>
    </w:p>
    <w:p w14:paraId="34CA6175" w14:textId="0C75F693" w:rsidR="00F729AB" w:rsidRPr="00393E1A" w:rsidRDefault="00393E1A" w:rsidP="00393E1A">
      <w:pPr>
        <w:pStyle w:val="NormalWeb"/>
        <w:shd w:val="clear" w:color="auto" w:fill="FFFFFF"/>
        <w:spacing w:before="0" w:beforeAutospacing="0" w:after="0" w:afterAutospacing="0"/>
        <w:rPr>
          <w:rFonts w:asciiTheme="minorHAnsi" w:hAnsiTheme="minorHAnsi" w:cstheme="minorHAnsi"/>
          <w:sz w:val="22"/>
          <w:szCs w:val="22"/>
        </w:rPr>
      </w:pPr>
      <w:r>
        <w:rPr>
          <w:rStyle w:val="Strong"/>
          <w:rFonts w:asciiTheme="minorHAnsi" w:hAnsiTheme="minorHAnsi" w:cstheme="minorHAnsi"/>
          <w:b w:val="0"/>
          <w:sz w:val="22"/>
          <w:szCs w:val="22"/>
        </w:rPr>
        <w:tab/>
      </w:r>
      <w:r w:rsidR="00F729AB" w:rsidRPr="00393E1A">
        <w:rPr>
          <w:rStyle w:val="Strong"/>
          <w:rFonts w:asciiTheme="minorHAnsi" w:hAnsiTheme="minorHAnsi" w:cstheme="minorHAnsi"/>
          <w:b w:val="0"/>
          <w:sz w:val="22"/>
          <w:szCs w:val="22"/>
        </w:rPr>
        <w:t>Phone &amp; Fax Numbers:</w:t>
      </w:r>
      <w:r w:rsidR="00F729AB" w:rsidRPr="00393E1A">
        <w:rPr>
          <w:rFonts w:asciiTheme="minorHAnsi" w:hAnsiTheme="minorHAnsi" w:cstheme="minorHAnsi"/>
          <w:sz w:val="22"/>
          <w:szCs w:val="22"/>
        </w:rPr>
        <w:t> </w:t>
      </w:r>
      <w:r w:rsidR="00F729AB" w:rsidRPr="00393E1A">
        <w:rPr>
          <w:rStyle w:val="Strong"/>
          <w:rFonts w:asciiTheme="minorHAnsi" w:hAnsiTheme="minorHAnsi" w:cstheme="minorHAnsi"/>
          <w:b w:val="0"/>
          <w:sz w:val="22"/>
          <w:szCs w:val="22"/>
        </w:rPr>
        <w:t>855-947-2529 (new caller/intake)</w:t>
      </w:r>
      <w:r w:rsidRPr="00393E1A">
        <w:rPr>
          <w:rStyle w:val="Strong"/>
          <w:rFonts w:asciiTheme="minorHAnsi" w:hAnsiTheme="minorHAnsi" w:cstheme="minorHAnsi"/>
          <w:b w:val="0"/>
          <w:sz w:val="22"/>
          <w:szCs w:val="22"/>
        </w:rPr>
        <w:tab/>
      </w:r>
      <w:r w:rsidRPr="00393E1A">
        <w:rPr>
          <w:rFonts w:asciiTheme="minorHAnsi" w:hAnsiTheme="minorHAnsi" w:cstheme="minorHAnsi"/>
          <w:sz w:val="22"/>
          <w:szCs w:val="22"/>
        </w:rPr>
        <w:t>800-362-3904 (toll free)</w:t>
      </w:r>
    </w:p>
    <w:p w14:paraId="49AB97A1" w14:textId="56E4C777" w:rsidR="00F729AB" w:rsidRPr="00393E1A" w:rsidRDefault="00F729AB" w:rsidP="00393E1A">
      <w:pPr>
        <w:spacing w:after="0"/>
        <w:rPr>
          <w:rFonts w:cstheme="minorHAnsi"/>
          <w:bCs/>
          <w:lang w:val="en-US"/>
        </w:rPr>
      </w:pPr>
    </w:p>
    <w:p w14:paraId="63692639" w14:textId="2C8B42A1" w:rsidR="00F729AB" w:rsidRPr="00393E1A" w:rsidRDefault="00393E1A" w:rsidP="00393E1A">
      <w:pPr>
        <w:spacing w:after="0"/>
        <w:rPr>
          <w:rFonts w:cstheme="minorHAnsi"/>
          <w:bCs/>
          <w:lang w:val="en-US"/>
        </w:rPr>
      </w:pPr>
      <w:r w:rsidRPr="00393E1A">
        <w:rPr>
          <w:rFonts w:cstheme="minorHAnsi"/>
          <w:bCs/>
          <w:lang w:val="en-US"/>
        </w:rPr>
        <w:t>(4)</w:t>
      </w:r>
      <w:r w:rsidRPr="00393E1A">
        <w:rPr>
          <w:rFonts w:cstheme="minorHAnsi"/>
          <w:bCs/>
          <w:lang w:val="en-US"/>
        </w:rPr>
        <w:tab/>
      </w:r>
      <w:r w:rsidR="00F729AB" w:rsidRPr="00393E1A">
        <w:rPr>
          <w:rFonts w:cstheme="minorHAnsi"/>
          <w:bCs/>
          <w:lang w:val="en-US"/>
        </w:rPr>
        <w:t>Milwaukee and Waukesha Office</w:t>
      </w:r>
      <w:r w:rsidRPr="00393E1A">
        <w:rPr>
          <w:rFonts w:cstheme="minorHAnsi"/>
          <w:bCs/>
          <w:lang w:val="en-US"/>
        </w:rPr>
        <w:t xml:space="preserve"> - </w:t>
      </w:r>
      <w:r w:rsidR="00F729AB" w:rsidRPr="00393E1A">
        <w:rPr>
          <w:rFonts w:cstheme="minorHAnsi"/>
          <w:bCs/>
          <w:lang w:val="en-US"/>
        </w:rPr>
        <w:t>230 W. Wells St, Milwaukee WI 53203</w:t>
      </w:r>
    </w:p>
    <w:p w14:paraId="716A06E8" w14:textId="07C3DFFE" w:rsidR="00F729AB" w:rsidRPr="00393E1A" w:rsidRDefault="00393E1A" w:rsidP="00393E1A">
      <w:pPr>
        <w:pStyle w:val="NormalWeb"/>
        <w:shd w:val="clear" w:color="auto" w:fill="FFFFFF"/>
        <w:spacing w:before="0" w:beforeAutospacing="0" w:after="0" w:afterAutospacing="0"/>
        <w:rPr>
          <w:rFonts w:asciiTheme="minorHAnsi" w:hAnsiTheme="minorHAnsi" w:cstheme="minorHAnsi"/>
          <w:sz w:val="22"/>
          <w:szCs w:val="22"/>
        </w:rPr>
      </w:pPr>
      <w:r>
        <w:rPr>
          <w:rStyle w:val="Strong"/>
          <w:rFonts w:asciiTheme="minorHAnsi" w:hAnsiTheme="minorHAnsi" w:cstheme="minorHAnsi"/>
          <w:b w:val="0"/>
          <w:sz w:val="22"/>
          <w:szCs w:val="22"/>
        </w:rPr>
        <w:tab/>
      </w:r>
      <w:r w:rsidR="00F729AB" w:rsidRPr="00393E1A">
        <w:rPr>
          <w:rStyle w:val="Strong"/>
          <w:rFonts w:asciiTheme="minorHAnsi" w:hAnsiTheme="minorHAnsi" w:cstheme="minorHAnsi"/>
          <w:b w:val="0"/>
          <w:sz w:val="22"/>
          <w:szCs w:val="22"/>
        </w:rPr>
        <w:t>Phone</w:t>
      </w:r>
      <w:r w:rsidR="00F729AB" w:rsidRPr="00393E1A">
        <w:rPr>
          <w:rFonts w:asciiTheme="minorHAnsi" w:hAnsiTheme="minorHAnsi" w:cstheme="minorHAnsi"/>
          <w:sz w:val="22"/>
          <w:szCs w:val="22"/>
        </w:rPr>
        <w:t> </w:t>
      </w:r>
      <w:r w:rsidR="00F729AB" w:rsidRPr="00393E1A">
        <w:rPr>
          <w:rStyle w:val="Strong"/>
          <w:rFonts w:asciiTheme="minorHAnsi" w:hAnsiTheme="minorHAnsi" w:cstheme="minorHAnsi"/>
          <w:b w:val="0"/>
          <w:sz w:val="22"/>
          <w:szCs w:val="22"/>
        </w:rPr>
        <w:t>and Fax Numbers:</w:t>
      </w:r>
      <w:r w:rsidRPr="00393E1A">
        <w:rPr>
          <w:rStyle w:val="Strong"/>
          <w:rFonts w:asciiTheme="minorHAnsi" w:hAnsiTheme="minorHAnsi" w:cstheme="minorHAnsi"/>
          <w:b w:val="0"/>
          <w:sz w:val="22"/>
          <w:szCs w:val="22"/>
          <w:lang w:val="en-US"/>
        </w:rPr>
        <w:t xml:space="preserve">  </w:t>
      </w:r>
      <w:r w:rsidR="00F729AB" w:rsidRPr="00393E1A">
        <w:rPr>
          <w:rStyle w:val="Strong"/>
          <w:rFonts w:asciiTheme="minorHAnsi" w:hAnsiTheme="minorHAnsi" w:cstheme="minorHAnsi"/>
          <w:b w:val="0"/>
          <w:sz w:val="22"/>
          <w:szCs w:val="22"/>
        </w:rPr>
        <w:t>855-947-2529 (new caller/intake)</w:t>
      </w:r>
      <w:r w:rsidRPr="00393E1A">
        <w:rPr>
          <w:rStyle w:val="Strong"/>
          <w:rFonts w:asciiTheme="minorHAnsi" w:hAnsiTheme="minorHAnsi" w:cstheme="minorHAnsi"/>
          <w:b w:val="0"/>
          <w:sz w:val="22"/>
          <w:szCs w:val="22"/>
        </w:rPr>
        <w:tab/>
      </w:r>
      <w:r w:rsidRPr="00393E1A">
        <w:rPr>
          <w:rFonts w:asciiTheme="minorHAnsi" w:hAnsiTheme="minorHAnsi" w:cstheme="minorHAnsi"/>
          <w:sz w:val="22"/>
          <w:szCs w:val="22"/>
        </w:rPr>
        <w:t>888-278-0633 (toll free)</w:t>
      </w:r>
    </w:p>
    <w:p w14:paraId="2F689F27" w14:textId="77777777" w:rsidR="00F729AB" w:rsidRPr="00393E1A" w:rsidRDefault="00F729AB" w:rsidP="00393E1A">
      <w:pPr>
        <w:spacing w:after="0"/>
        <w:rPr>
          <w:rFonts w:cstheme="minorHAnsi"/>
          <w:bCs/>
          <w:lang w:val="en-US"/>
        </w:rPr>
      </w:pPr>
    </w:p>
    <w:p w14:paraId="56A7B2A5" w14:textId="1D7824C8" w:rsidR="006E6F73" w:rsidRPr="00393E1A" w:rsidRDefault="00393E1A" w:rsidP="00393E1A">
      <w:pPr>
        <w:spacing w:after="0"/>
        <w:rPr>
          <w:rFonts w:cstheme="minorHAnsi"/>
          <w:bCs/>
          <w:lang w:val="en-US"/>
        </w:rPr>
      </w:pPr>
      <w:r>
        <w:rPr>
          <w:rFonts w:cstheme="minorHAnsi"/>
          <w:bCs/>
          <w:lang w:val="en-US"/>
        </w:rPr>
        <w:t>(5)</w:t>
      </w:r>
      <w:r>
        <w:rPr>
          <w:rFonts w:cstheme="minorHAnsi"/>
          <w:bCs/>
          <w:lang w:val="en-US"/>
        </w:rPr>
        <w:tab/>
      </w:r>
      <w:r w:rsidR="00B16655" w:rsidRPr="00393E1A">
        <w:rPr>
          <w:rFonts w:cstheme="minorHAnsi"/>
          <w:bCs/>
          <w:lang w:val="en-US"/>
        </w:rPr>
        <w:t>Oshkosh Office</w:t>
      </w:r>
      <w:r>
        <w:rPr>
          <w:rFonts w:cstheme="minorHAnsi"/>
          <w:bCs/>
          <w:lang w:val="en-US"/>
        </w:rPr>
        <w:t xml:space="preserve"> - </w:t>
      </w:r>
      <w:r w:rsidR="00B16655" w:rsidRPr="00393E1A">
        <w:rPr>
          <w:rFonts w:cstheme="minorHAnsi"/>
          <w:bCs/>
          <w:lang w:val="en-US"/>
        </w:rPr>
        <w:t>300 Ohio St, Oshkosh, WI 54902</w:t>
      </w:r>
    </w:p>
    <w:p w14:paraId="11534D43" w14:textId="7DE0E25D" w:rsidR="00B16655" w:rsidRPr="00393E1A" w:rsidRDefault="00393E1A" w:rsidP="00393E1A">
      <w:pPr>
        <w:shd w:val="clear" w:color="auto" w:fill="FFFFFF"/>
        <w:spacing w:after="0" w:line="240" w:lineRule="auto"/>
        <w:rPr>
          <w:rFonts w:eastAsia="Times New Roman" w:cstheme="minorHAnsi"/>
          <w:b/>
          <w:bCs/>
          <w:lang w:val="en-US" w:eastAsia="aa-ET"/>
        </w:rPr>
      </w:pPr>
      <w:r>
        <w:rPr>
          <w:rFonts w:eastAsia="Times New Roman" w:cstheme="minorHAnsi"/>
          <w:bCs/>
          <w:lang w:eastAsia="aa-ET"/>
        </w:rPr>
        <w:tab/>
      </w:r>
      <w:r w:rsidR="00B16655" w:rsidRPr="00393E1A">
        <w:rPr>
          <w:rFonts w:eastAsia="Times New Roman" w:cstheme="minorHAnsi"/>
          <w:bCs/>
          <w:lang w:eastAsia="aa-ET"/>
        </w:rPr>
        <w:t>Phone &amp; Fax Numbers:</w:t>
      </w:r>
      <w:r w:rsidRPr="00393E1A">
        <w:rPr>
          <w:rFonts w:eastAsia="Times New Roman" w:cstheme="minorHAnsi"/>
          <w:bCs/>
          <w:lang w:val="en-US" w:eastAsia="aa-ET"/>
        </w:rPr>
        <w:t xml:space="preserve">  </w:t>
      </w:r>
      <w:r w:rsidR="00B16655" w:rsidRPr="00393E1A">
        <w:rPr>
          <w:rFonts w:eastAsia="Times New Roman" w:cstheme="minorHAnsi"/>
          <w:bCs/>
          <w:lang w:eastAsia="aa-ET"/>
        </w:rPr>
        <w:t>855-947-2529 (new caller/intake)</w:t>
      </w:r>
      <w:r w:rsidRPr="00393E1A">
        <w:rPr>
          <w:rFonts w:eastAsia="Times New Roman" w:cstheme="minorHAnsi"/>
          <w:bCs/>
          <w:lang w:val="en-US" w:eastAsia="aa-ET"/>
        </w:rPr>
        <w:t xml:space="preserve">  </w:t>
      </w:r>
      <w:r w:rsidRPr="00393E1A">
        <w:rPr>
          <w:rFonts w:eastAsia="Times New Roman" w:cstheme="minorHAnsi"/>
          <w:bCs/>
          <w:lang w:val="en-US" w:eastAsia="aa-ET"/>
        </w:rPr>
        <w:tab/>
      </w:r>
      <w:r w:rsidR="00B16655" w:rsidRPr="00393E1A">
        <w:rPr>
          <w:rFonts w:eastAsia="Times New Roman" w:cstheme="minorHAnsi"/>
          <w:lang w:eastAsia="aa-ET"/>
        </w:rPr>
        <w:t>800-236-1128 (toll free)</w:t>
      </w:r>
      <w:r w:rsidR="00B16655" w:rsidRPr="00393E1A">
        <w:rPr>
          <w:rFonts w:eastAsia="Times New Roman" w:cstheme="minorHAnsi"/>
          <w:lang w:eastAsia="aa-ET"/>
        </w:rPr>
        <w:br/>
      </w:r>
    </w:p>
    <w:p w14:paraId="1BA0211B" w14:textId="0BC6ABB3" w:rsidR="00F729AB" w:rsidRPr="00393E1A" w:rsidRDefault="00393E1A" w:rsidP="00393E1A">
      <w:pPr>
        <w:spacing w:after="0"/>
        <w:rPr>
          <w:rFonts w:cstheme="minorHAnsi"/>
          <w:bCs/>
          <w:lang w:val="en-US"/>
        </w:rPr>
      </w:pPr>
      <w:r w:rsidRPr="00393E1A">
        <w:rPr>
          <w:rFonts w:cstheme="minorHAnsi"/>
          <w:bCs/>
          <w:lang w:val="en-US"/>
        </w:rPr>
        <w:t>(6)</w:t>
      </w:r>
      <w:r w:rsidRPr="00393E1A">
        <w:rPr>
          <w:rFonts w:cstheme="minorHAnsi"/>
          <w:bCs/>
          <w:lang w:val="en-US"/>
        </w:rPr>
        <w:tab/>
      </w:r>
      <w:r w:rsidR="00F729AB" w:rsidRPr="00393E1A">
        <w:rPr>
          <w:rFonts w:cstheme="minorHAnsi"/>
          <w:bCs/>
          <w:lang w:val="en-US"/>
        </w:rPr>
        <w:t>Racine Office</w:t>
      </w:r>
      <w:r w:rsidRPr="00393E1A">
        <w:rPr>
          <w:rFonts w:cstheme="minorHAnsi"/>
          <w:bCs/>
          <w:lang w:val="en-US"/>
        </w:rPr>
        <w:t xml:space="preserve"> -</w:t>
      </w:r>
      <w:r w:rsidRPr="00393E1A">
        <w:rPr>
          <w:rFonts w:cstheme="minorHAnsi"/>
          <w:bCs/>
          <w:u w:val="single"/>
          <w:lang w:val="en-US"/>
        </w:rPr>
        <w:t xml:space="preserve"> </w:t>
      </w:r>
      <w:r w:rsidR="00F729AB" w:rsidRPr="00393E1A">
        <w:rPr>
          <w:rFonts w:cstheme="minorHAnsi"/>
          <w:bCs/>
          <w:lang w:val="en-US"/>
        </w:rPr>
        <w:t>4900 Spring St, Suite 100, Racine WI 53406</w:t>
      </w:r>
    </w:p>
    <w:p w14:paraId="3EE4F50F" w14:textId="3FE64240" w:rsidR="00061CAB" w:rsidRPr="00393E1A" w:rsidRDefault="00393E1A" w:rsidP="00393E1A">
      <w:pPr>
        <w:shd w:val="clear" w:color="auto" w:fill="FFFFFF"/>
        <w:spacing w:after="0" w:line="240" w:lineRule="auto"/>
        <w:rPr>
          <w:rFonts w:cstheme="minorHAnsi"/>
          <w:b/>
          <w:bCs/>
          <w:u w:val="single"/>
          <w:lang w:val="en-US"/>
        </w:rPr>
      </w:pPr>
      <w:r>
        <w:rPr>
          <w:rFonts w:eastAsia="Times New Roman" w:cstheme="minorHAnsi"/>
          <w:bCs/>
          <w:lang w:eastAsia="aa-ET"/>
        </w:rPr>
        <w:tab/>
      </w:r>
      <w:r w:rsidR="00F729AB" w:rsidRPr="00393E1A">
        <w:rPr>
          <w:rFonts w:eastAsia="Times New Roman" w:cstheme="minorHAnsi"/>
          <w:bCs/>
          <w:lang w:eastAsia="aa-ET"/>
        </w:rPr>
        <w:t>Phone &amp; Fax Numbers:</w:t>
      </w:r>
      <w:r w:rsidRPr="00393E1A">
        <w:rPr>
          <w:rFonts w:eastAsia="Times New Roman" w:cstheme="minorHAnsi"/>
          <w:bCs/>
          <w:lang w:val="en-US" w:eastAsia="aa-ET"/>
        </w:rPr>
        <w:t xml:space="preserve">  </w:t>
      </w:r>
      <w:r w:rsidR="00F729AB" w:rsidRPr="00393E1A">
        <w:rPr>
          <w:rFonts w:eastAsia="Times New Roman" w:cstheme="minorHAnsi"/>
          <w:bCs/>
          <w:lang w:eastAsia="aa-ET"/>
        </w:rPr>
        <w:t>855-947-2529 (new caller/intake)</w:t>
      </w:r>
      <w:r>
        <w:rPr>
          <w:rFonts w:eastAsia="Times New Roman" w:cstheme="minorHAnsi"/>
          <w:b/>
          <w:bCs/>
          <w:lang w:val="en-US" w:eastAsia="aa-ET"/>
        </w:rPr>
        <w:t xml:space="preserve"> </w:t>
      </w:r>
      <w:r>
        <w:rPr>
          <w:rFonts w:eastAsia="Times New Roman" w:cstheme="minorHAnsi"/>
          <w:b/>
          <w:bCs/>
          <w:lang w:val="en-US" w:eastAsia="aa-ET"/>
        </w:rPr>
        <w:tab/>
      </w:r>
      <w:r w:rsidR="00F729AB" w:rsidRPr="00393E1A">
        <w:rPr>
          <w:rFonts w:eastAsia="Times New Roman" w:cstheme="minorHAnsi"/>
          <w:lang w:eastAsia="aa-ET"/>
        </w:rPr>
        <w:t>800-242-5840 (toll free)</w:t>
      </w:r>
      <w:r w:rsidR="00F729AB" w:rsidRPr="00393E1A">
        <w:rPr>
          <w:rFonts w:eastAsia="Times New Roman" w:cstheme="minorHAnsi"/>
          <w:lang w:eastAsia="aa-ET"/>
        </w:rPr>
        <w:br/>
      </w:r>
    </w:p>
    <w:p w14:paraId="280182A5" w14:textId="77777777" w:rsidR="00393E1A" w:rsidRPr="00393E1A" w:rsidRDefault="00393E1A" w:rsidP="00393E1A">
      <w:pPr>
        <w:spacing w:after="0"/>
        <w:rPr>
          <w:rFonts w:cstheme="minorHAnsi"/>
          <w:i/>
          <w:sz w:val="20"/>
          <w:szCs w:val="20"/>
          <w:lang w:val="en-US"/>
        </w:rPr>
      </w:pPr>
      <w:r w:rsidRPr="00393E1A">
        <w:rPr>
          <w:rFonts w:cstheme="minorHAnsi"/>
          <w:i/>
          <w:sz w:val="20"/>
          <w:szCs w:val="20"/>
          <w:lang w:val="en-US"/>
        </w:rPr>
        <w:lastRenderedPageBreak/>
        <w:t xml:space="preserve">COVID Response Plan, changes: </w:t>
      </w:r>
      <w:hyperlink r:id="rId32" w:history="1">
        <w:r w:rsidRPr="00393E1A">
          <w:rPr>
            <w:rStyle w:val="Hyperlink"/>
            <w:rFonts w:cstheme="minorHAnsi"/>
            <w:i/>
            <w:color w:val="auto"/>
            <w:sz w:val="20"/>
            <w:szCs w:val="20"/>
          </w:rPr>
          <w:t>https://www.legalaction.org/contact-us/covid-19-coronavirus-response-plan</w:t>
        </w:r>
      </w:hyperlink>
    </w:p>
    <w:p w14:paraId="43B47579" w14:textId="77777777" w:rsidR="00BC4019" w:rsidRDefault="00BC4019">
      <w:pPr>
        <w:rPr>
          <w:b/>
          <w:bCs/>
          <w:sz w:val="28"/>
          <w:szCs w:val="28"/>
          <w:u w:val="single"/>
          <w:lang w:val="en-US"/>
        </w:rPr>
      </w:pPr>
    </w:p>
    <w:p w14:paraId="7DA563B7" w14:textId="443EF90B" w:rsidR="00F729AB" w:rsidRPr="00D92D43" w:rsidRDefault="00F729AB">
      <w:pPr>
        <w:rPr>
          <w:b/>
          <w:bCs/>
          <w:sz w:val="28"/>
          <w:szCs w:val="28"/>
          <w:u w:val="single"/>
          <w:lang w:val="en-US"/>
        </w:rPr>
      </w:pPr>
      <w:bookmarkStart w:id="4" w:name="_GoBack"/>
      <w:bookmarkEnd w:id="4"/>
      <w:proofErr w:type="spellStart"/>
      <w:r w:rsidRPr="00D92D43">
        <w:rPr>
          <w:b/>
          <w:bCs/>
          <w:sz w:val="28"/>
          <w:szCs w:val="28"/>
          <w:u w:val="single"/>
          <w:lang w:val="en-US"/>
        </w:rPr>
        <w:t>Judicare</w:t>
      </w:r>
      <w:proofErr w:type="spellEnd"/>
    </w:p>
    <w:p w14:paraId="2A8EFF45" w14:textId="5B6169A9" w:rsidR="006E6F73" w:rsidRDefault="006E6F73">
      <w:pPr>
        <w:rPr>
          <w:lang w:val="en-US"/>
        </w:rPr>
      </w:pPr>
      <w:r>
        <w:rPr>
          <w:lang w:val="en-US"/>
        </w:rPr>
        <w:t xml:space="preserve">The northern part of the state is </w:t>
      </w:r>
      <w:r w:rsidR="00D92D43">
        <w:rPr>
          <w:lang w:val="en-US"/>
        </w:rPr>
        <w:t xml:space="preserve">covered by </w:t>
      </w:r>
      <w:proofErr w:type="spellStart"/>
      <w:r w:rsidR="00D92D43">
        <w:rPr>
          <w:lang w:val="en-US"/>
        </w:rPr>
        <w:t>Judicare</w:t>
      </w:r>
      <w:proofErr w:type="spellEnd"/>
      <w:r w:rsidR="00D92D43">
        <w:rPr>
          <w:lang w:val="en-US"/>
        </w:rPr>
        <w:t>.</w:t>
      </w:r>
      <w:r w:rsidR="00510187">
        <w:rPr>
          <w:lang w:val="en-US"/>
        </w:rPr>
        <w:t xml:space="preserve">  </w:t>
      </w:r>
      <w:hyperlink r:id="rId33" w:history="1">
        <w:r>
          <w:rPr>
            <w:rStyle w:val="Hyperlink"/>
            <w:lang w:val="en-US"/>
          </w:rPr>
          <w:t>http://www.judicare.org/</w:t>
        </w:r>
      </w:hyperlink>
    </w:p>
    <w:p w14:paraId="50DA939F" w14:textId="38B35405" w:rsidR="00F729AB" w:rsidRDefault="00F729AB">
      <w:pPr>
        <w:rPr>
          <w:lang w:val="en-US"/>
        </w:rPr>
      </w:pPr>
      <w:r>
        <w:rPr>
          <w:lang w:val="en-US"/>
        </w:rPr>
        <w:t xml:space="preserve">COVID Specific Page: </w:t>
      </w:r>
      <w:hyperlink r:id="rId34" w:history="1">
        <w:r>
          <w:rPr>
            <w:rStyle w:val="Hyperlink"/>
          </w:rPr>
          <w:t>http://www.judicare.org/Content/COVID-19FAQs.cfm</w:t>
        </w:r>
      </w:hyperlink>
    </w:p>
    <w:p w14:paraId="42955CB8" w14:textId="3446FC70" w:rsidR="003B5935" w:rsidRDefault="003B5935">
      <w:pPr>
        <w:rPr>
          <w:b/>
          <w:bCs/>
          <w:lang w:val="en-US"/>
        </w:rPr>
      </w:pPr>
      <w:r>
        <w:rPr>
          <w:noProof/>
          <w:lang w:val="en-US"/>
        </w:rPr>
        <w:drawing>
          <wp:inline distT="0" distB="0" distL="0" distR="0" wp14:anchorId="182E6229" wp14:editId="0F9E3C75">
            <wp:extent cx="5016838" cy="3383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16838" cy="3383280"/>
                    </a:xfrm>
                    <a:prstGeom prst="rect">
                      <a:avLst/>
                    </a:prstGeom>
                  </pic:spPr>
                </pic:pic>
              </a:graphicData>
            </a:graphic>
          </wp:inline>
        </w:drawing>
      </w:r>
    </w:p>
    <w:p w14:paraId="6AA1C4BB" w14:textId="4BD215D9" w:rsidR="003B5935" w:rsidRPr="003B5935" w:rsidRDefault="003B5935" w:rsidP="00510187">
      <w:pPr>
        <w:spacing w:after="0"/>
        <w:rPr>
          <w:lang w:val="en-US"/>
        </w:rPr>
      </w:pPr>
      <w:r>
        <w:rPr>
          <w:b/>
          <w:bCs/>
          <w:lang w:val="en-US"/>
        </w:rPr>
        <w:t>Physical Location</w:t>
      </w:r>
      <w:r w:rsidR="00510187">
        <w:rPr>
          <w:b/>
          <w:bCs/>
          <w:lang w:val="en-US"/>
        </w:rPr>
        <w:t xml:space="preserve"> - </w:t>
      </w:r>
      <w:r w:rsidRPr="003B5935">
        <w:rPr>
          <w:lang w:val="en-US"/>
        </w:rPr>
        <w:t>401 Fifth St, Suite 200, Wausau WI 54403</w:t>
      </w:r>
    </w:p>
    <w:p w14:paraId="3A8DE312" w14:textId="011231CB" w:rsidR="003B5935" w:rsidRPr="003B5935" w:rsidRDefault="003B5935" w:rsidP="00510187">
      <w:pPr>
        <w:spacing w:after="0"/>
        <w:rPr>
          <w:b/>
          <w:bCs/>
          <w:lang w:val="en-US"/>
        </w:rPr>
      </w:pPr>
      <w:r>
        <w:rPr>
          <w:b/>
          <w:bCs/>
          <w:lang w:val="en-US"/>
        </w:rPr>
        <w:t xml:space="preserve">Mailing </w:t>
      </w:r>
      <w:proofErr w:type="gramStart"/>
      <w:r>
        <w:rPr>
          <w:b/>
          <w:bCs/>
          <w:lang w:val="en-US"/>
        </w:rPr>
        <w:t>Address</w:t>
      </w:r>
      <w:r w:rsidR="00510187">
        <w:rPr>
          <w:b/>
          <w:bCs/>
          <w:lang w:val="en-US"/>
        </w:rPr>
        <w:t xml:space="preserve">  -</w:t>
      </w:r>
      <w:proofErr w:type="gramEnd"/>
      <w:r w:rsidR="00510187">
        <w:rPr>
          <w:b/>
          <w:bCs/>
          <w:lang w:val="en-US"/>
        </w:rPr>
        <w:t xml:space="preserve"> </w:t>
      </w:r>
      <w:r w:rsidRPr="00510187">
        <w:rPr>
          <w:bCs/>
          <w:lang w:val="en-US"/>
        </w:rPr>
        <w:t>P.O. Box 6100, Wausau WI 54402-6100</w:t>
      </w:r>
    </w:p>
    <w:p w14:paraId="6BE66DA8" w14:textId="77777777" w:rsidR="00510187" w:rsidRDefault="00510187" w:rsidP="00510187">
      <w:pPr>
        <w:pStyle w:val="NormalWeb"/>
        <w:shd w:val="clear" w:color="auto" w:fill="FFFFFF"/>
        <w:spacing w:before="0" w:beforeAutospacing="0" w:after="0" w:afterAutospacing="0"/>
        <w:jc w:val="both"/>
        <w:rPr>
          <w:rFonts w:asciiTheme="minorHAnsi" w:hAnsiTheme="minorHAnsi" w:cstheme="minorHAnsi"/>
          <w:b/>
          <w:bCs/>
          <w:color w:val="000000"/>
          <w:sz w:val="22"/>
          <w:szCs w:val="22"/>
          <w:u w:val="single"/>
          <w:lang w:val="en-US"/>
        </w:rPr>
      </w:pPr>
    </w:p>
    <w:p w14:paraId="1F421C10" w14:textId="77777777" w:rsidR="00510187" w:rsidRDefault="003B5935" w:rsidP="00510187">
      <w:pPr>
        <w:pStyle w:val="NormalWeb"/>
        <w:shd w:val="clear" w:color="auto" w:fill="FFFFFF"/>
        <w:spacing w:before="0" w:beforeAutospacing="0" w:after="0" w:afterAutospacing="0"/>
        <w:jc w:val="both"/>
        <w:rPr>
          <w:rFonts w:asciiTheme="minorHAnsi" w:hAnsiTheme="minorHAnsi" w:cstheme="minorHAnsi"/>
          <w:b/>
          <w:bCs/>
          <w:color w:val="000000"/>
          <w:sz w:val="22"/>
          <w:szCs w:val="22"/>
          <w:u w:val="single"/>
          <w:lang w:val="en-US"/>
        </w:rPr>
      </w:pPr>
      <w:r w:rsidRPr="003B5935">
        <w:rPr>
          <w:rFonts w:asciiTheme="minorHAnsi" w:hAnsiTheme="minorHAnsi" w:cstheme="minorHAnsi"/>
          <w:b/>
          <w:bCs/>
          <w:color w:val="000000"/>
          <w:sz w:val="22"/>
          <w:szCs w:val="22"/>
          <w:u w:val="single"/>
          <w:lang w:val="en-US"/>
        </w:rPr>
        <w:t>How to Apply</w:t>
      </w:r>
    </w:p>
    <w:p w14:paraId="586D8B6E" w14:textId="463B4C2E" w:rsidR="003B5935" w:rsidRPr="00510187" w:rsidRDefault="003B5935" w:rsidP="00510187">
      <w:pPr>
        <w:pStyle w:val="NormalWeb"/>
        <w:shd w:val="clear" w:color="auto" w:fill="FFFFFF"/>
        <w:spacing w:before="0" w:beforeAutospacing="0" w:after="0" w:afterAutospacing="0"/>
        <w:jc w:val="both"/>
        <w:rPr>
          <w:rFonts w:asciiTheme="minorHAnsi" w:hAnsiTheme="minorHAnsi" w:cstheme="minorHAnsi"/>
          <w:b/>
          <w:bCs/>
          <w:color w:val="000000"/>
          <w:sz w:val="22"/>
          <w:szCs w:val="22"/>
          <w:u w:val="single"/>
          <w:lang w:val="en-US"/>
        </w:rPr>
      </w:pPr>
      <w:r w:rsidRPr="003B5935">
        <w:rPr>
          <w:rFonts w:asciiTheme="minorHAnsi" w:hAnsiTheme="minorHAnsi" w:cstheme="minorHAnsi"/>
          <w:color w:val="000000"/>
          <w:sz w:val="22"/>
          <w:szCs w:val="22"/>
        </w:rPr>
        <w:t>If you are a resident of our </w:t>
      </w:r>
      <w:hyperlink r:id="rId36" w:history="1">
        <w:r w:rsidRPr="003B5935">
          <w:rPr>
            <w:rStyle w:val="Hyperlink"/>
            <w:rFonts w:asciiTheme="minorHAnsi" w:hAnsiTheme="minorHAnsi" w:cstheme="minorHAnsi"/>
            <w:color w:val="1C364F"/>
            <w:sz w:val="22"/>
            <w:szCs w:val="22"/>
          </w:rPr>
          <w:t>service area</w:t>
        </w:r>
      </w:hyperlink>
      <w:r w:rsidRPr="003B5935">
        <w:rPr>
          <w:rFonts w:asciiTheme="minorHAnsi" w:hAnsiTheme="minorHAnsi" w:cstheme="minorHAnsi"/>
          <w:color w:val="000000"/>
          <w:sz w:val="22"/>
          <w:szCs w:val="22"/>
        </w:rPr>
        <w:t> or an enrolled tribal member, you are eligible to apply for Judicare services.  You can:</w:t>
      </w:r>
    </w:p>
    <w:p w14:paraId="7D8AD1E0" w14:textId="77777777" w:rsidR="003B5935" w:rsidRPr="003B5935" w:rsidRDefault="003B5935" w:rsidP="00510187">
      <w:pPr>
        <w:numPr>
          <w:ilvl w:val="0"/>
          <w:numId w:val="13"/>
        </w:numPr>
        <w:shd w:val="clear" w:color="auto" w:fill="FFFFFF"/>
        <w:spacing w:before="100" w:beforeAutospacing="1" w:after="0" w:line="240" w:lineRule="auto"/>
        <w:rPr>
          <w:rFonts w:cstheme="minorHAnsi"/>
          <w:color w:val="000000"/>
        </w:rPr>
      </w:pPr>
      <w:r w:rsidRPr="003B5935">
        <w:rPr>
          <w:rFonts w:cstheme="minorHAnsi"/>
          <w:color w:val="000000"/>
        </w:rPr>
        <w:t>Apply </w:t>
      </w:r>
      <w:hyperlink r:id="rId37" w:history="1">
        <w:r w:rsidRPr="003B5935">
          <w:rPr>
            <w:rStyle w:val="Hyperlink"/>
            <w:rFonts w:cstheme="minorHAnsi"/>
            <w:color w:val="1C364F"/>
          </w:rPr>
          <w:t>online</w:t>
        </w:r>
      </w:hyperlink>
      <w:r w:rsidRPr="003B5935">
        <w:rPr>
          <w:rFonts w:cstheme="minorHAnsi"/>
          <w:color w:val="000000"/>
        </w:rPr>
        <w:t>.   </w:t>
      </w:r>
    </w:p>
    <w:p w14:paraId="51A27330" w14:textId="77777777" w:rsidR="003B5935" w:rsidRPr="003B5935" w:rsidRDefault="003B5935" w:rsidP="00510187">
      <w:pPr>
        <w:numPr>
          <w:ilvl w:val="0"/>
          <w:numId w:val="13"/>
        </w:numPr>
        <w:shd w:val="clear" w:color="auto" w:fill="FFFFFF"/>
        <w:spacing w:before="100" w:beforeAutospacing="1" w:after="0" w:line="240" w:lineRule="auto"/>
        <w:rPr>
          <w:rFonts w:cstheme="minorHAnsi"/>
          <w:color w:val="000000"/>
        </w:rPr>
      </w:pPr>
      <w:r w:rsidRPr="003B5935">
        <w:rPr>
          <w:rFonts w:cstheme="minorHAnsi"/>
          <w:color w:val="000000"/>
        </w:rPr>
        <w:t>Apply at one of our local </w:t>
      </w:r>
      <w:hyperlink r:id="rId38" w:history="1">
        <w:r w:rsidRPr="003B5935">
          <w:rPr>
            <w:rStyle w:val="Hyperlink"/>
            <w:rFonts w:cstheme="minorHAnsi"/>
            <w:color w:val="1C364F"/>
            <w:highlight w:val="yellow"/>
          </w:rPr>
          <w:t>outreach partners</w:t>
        </w:r>
      </w:hyperlink>
      <w:r w:rsidRPr="003B5935">
        <w:rPr>
          <w:rFonts w:cstheme="minorHAnsi"/>
          <w:color w:val="000000"/>
        </w:rPr>
        <w:t> located in the </w:t>
      </w:r>
      <w:hyperlink r:id="rId39" w:history="1">
        <w:r w:rsidRPr="003B5935">
          <w:rPr>
            <w:rStyle w:val="Hyperlink"/>
            <w:rFonts w:cstheme="minorHAnsi"/>
            <w:color w:val="1C364F"/>
          </w:rPr>
          <w:t>northern 33 counties</w:t>
        </w:r>
      </w:hyperlink>
      <w:r w:rsidRPr="003B5935">
        <w:rPr>
          <w:rFonts w:cstheme="minorHAnsi"/>
          <w:color w:val="000000"/>
        </w:rPr>
        <w:t>.</w:t>
      </w:r>
    </w:p>
    <w:p w14:paraId="6029D92B" w14:textId="77777777" w:rsidR="003B5935" w:rsidRPr="003B5935" w:rsidRDefault="003B5935" w:rsidP="00510187">
      <w:pPr>
        <w:numPr>
          <w:ilvl w:val="0"/>
          <w:numId w:val="13"/>
        </w:numPr>
        <w:shd w:val="clear" w:color="auto" w:fill="FFFFFF"/>
        <w:spacing w:before="100" w:beforeAutospacing="1" w:after="0" w:line="240" w:lineRule="auto"/>
        <w:rPr>
          <w:rFonts w:cstheme="minorHAnsi"/>
          <w:color w:val="000000"/>
        </w:rPr>
      </w:pPr>
      <w:r w:rsidRPr="003B5935">
        <w:rPr>
          <w:rFonts w:cstheme="minorHAnsi"/>
          <w:color w:val="000000"/>
        </w:rPr>
        <w:t>Apply in person at our </w:t>
      </w:r>
      <w:hyperlink r:id="rId40" w:tgtFrame="_blank" w:history="1">
        <w:r w:rsidRPr="003B5935">
          <w:rPr>
            <w:rStyle w:val="Hyperlink"/>
            <w:rFonts w:cstheme="minorHAnsi"/>
            <w:color w:val="1C364F"/>
          </w:rPr>
          <w:t>office</w:t>
        </w:r>
      </w:hyperlink>
      <w:r w:rsidRPr="003B5935">
        <w:rPr>
          <w:rFonts w:cstheme="minorHAnsi"/>
          <w:color w:val="000000"/>
        </w:rPr>
        <w:t>.</w:t>
      </w:r>
    </w:p>
    <w:p w14:paraId="407D3391" w14:textId="77777777" w:rsidR="003B5935" w:rsidRPr="003B5935" w:rsidRDefault="003B5935" w:rsidP="00510187">
      <w:pPr>
        <w:numPr>
          <w:ilvl w:val="0"/>
          <w:numId w:val="13"/>
        </w:numPr>
        <w:shd w:val="clear" w:color="auto" w:fill="FFFFFF"/>
        <w:spacing w:before="100" w:beforeAutospacing="1" w:after="0" w:line="240" w:lineRule="auto"/>
        <w:rPr>
          <w:rFonts w:cstheme="minorHAnsi"/>
          <w:color w:val="000000"/>
        </w:rPr>
      </w:pPr>
      <w:r w:rsidRPr="003B5935">
        <w:rPr>
          <w:rFonts w:cstheme="minorHAnsi"/>
          <w:color w:val="000000"/>
        </w:rPr>
        <w:t>Apply over the </w:t>
      </w:r>
      <w:bookmarkStart w:id="5" w:name="Contact_Us"/>
      <w:r w:rsidRPr="003B5935">
        <w:rPr>
          <w:rFonts w:cstheme="minorHAnsi"/>
          <w:color w:val="000000"/>
        </w:rPr>
        <w:fldChar w:fldCharType="begin"/>
      </w:r>
      <w:r w:rsidRPr="003B5935">
        <w:rPr>
          <w:rFonts w:cstheme="minorHAnsi"/>
          <w:color w:val="000000"/>
        </w:rPr>
        <w:instrText xml:space="preserve"> HYPERLINK "http://www.judicare.org/Content/Contact_Us.cfm" \t "_blank" </w:instrText>
      </w:r>
      <w:r w:rsidRPr="003B5935">
        <w:rPr>
          <w:rFonts w:cstheme="minorHAnsi"/>
          <w:color w:val="000000"/>
        </w:rPr>
        <w:fldChar w:fldCharType="separate"/>
      </w:r>
      <w:r w:rsidRPr="003B5935">
        <w:rPr>
          <w:rStyle w:val="Hyperlink"/>
          <w:rFonts w:cstheme="minorHAnsi"/>
          <w:color w:val="1C364F"/>
        </w:rPr>
        <w:t>phone</w:t>
      </w:r>
      <w:r w:rsidRPr="003B5935">
        <w:rPr>
          <w:rFonts w:cstheme="minorHAnsi"/>
          <w:color w:val="000000"/>
        </w:rPr>
        <w:fldChar w:fldCharType="end"/>
      </w:r>
      <w:bookmarkEnd w:id="5"/>
      <w:r w:rsidRPr="003B5935">
        <w:rPr>
          <w:rFonts w:cstheme="minorHAnsi"/>
          <w:color w:val="000000"/>
        </w:rPr>
        <w:t>.</w:t>
      </w:r>
    </w:p>
    <w:p w14:paraId="0209A3EC" w14:textId="77777777" w:rsidR="00510187" w:rsidRDefault="00510187" w:rsidP="00510187">
      <w:pPr>
        <w:spacing w:after="0"/>
        <w:rPr>
          <w:b/>
          <w:bCs/>
          <w:lang w:val="en-US"/>
        </w:rPr>
      </w:pPr>
    </w:p>
    <w:p w14:paraId="1586E216" w14:textId="10F8155E" w:rsidR="003B5935" w:rsidRDefault="003B5935" w:rsidP="00510187">
      <w:pPr>
        <w:spacing w:after="0"/>
        <w:rPr>
          <w:b/>
          <w:bCs/>
          <w:lang w:val="en-US"/>
        </w:rPr>
      </w:pPr>
      <w:r>
        <w:rPr>
          <w:b/>
          <w:bCs/>
          <w:lang w:val="en-US"/>
        </w:rPr>
        <w:t>**See highlighted Outreach Partner hyperlink to see alternative places to apply locally**</w:t>
      </w:r>
    </w:p>
    <w:p w14:paraId="387F58B6" w14:textId="77777777" w:rsidR="003B5935" w:rsidRDefault="003B5935" w:rsidP="00510187">
      <w:pPr>
        <w:spacing w:after="0"/>
        <w:rPr>
          <w:b/>
          <w:bCs/>
          <w:lang w:val="en-US"/>
        </w:rPr>
      </w:pPr>
    </w:p>
    <w:bookmarkEnd w:id="0"/>
    <w:p w14:paraId="245D12E0" w14:textId="77777777" w:rsidR="00B2453F" w:rsidRPr="00B2453F" w:rsidRDefault="00B2453F">
      <w:pPr>
        <w:rPr>
          <w:lang w:val="en-US"/>
        </w:rPr>
      </w:pPr>
    </w:p>
    <w:sectPr w:rsidR="00B2453F" w:rsidRPr="00B2453F" w:rsidSect="0055479B">
      <w:headerReference w:type="default" r:id="rId41"/>
      <w:footerReference w:type="default" r:id="rId4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579E" w14:textId="77777777" w:rsidR="00F13C6C" w:rsidRDefault="00F13C6C" w:rsidP="00E4333E">
      <w:pPr>
        <w:spacing w:after="0" w:line="240" w:lineRule="auto"/>
      </w:pPr>
      <w:r>
        <w:separator/>
      </w:r>
    </w:p>
  </w:endnote>
  <w:endnote w:type="continuationSeparator" w:id="0">
    <w:p w14:paraId="739BCE47" w14:textId="77777777" w:rsidR="00F13C6C" w:rsidRDefault="00F13C6C" w:rsidP="00E4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9627" w14:textId="77777777" w:rsidR="00436FF4" w:rsidRDefault="00436FF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75B85">
      <w:rPr>
        <w:caps/>
        <w:noProof/>
        <w:color w:val="4472C4" w:themeColor="accent1"/>
      </w:rPr>
      <w:t>10</w:t>
    </w:r>
    <w:r>
      <w:rPr>
        <w:caps/>
        <w:noProof/>
        <w:color w:val="4472C4" w:themeColor="accent1"/>
      </w:rPr>
      <w:fldChar w:fldCharType="end"/>
    </w:r>
  </w:p>
  <w:p w14:paraId="5CCB2FF1" w14:textId="77777777" w:rsidR="00436FF4" w:rsidRDefault="0043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1D6B9" w14:textId="77777777" w:rsidR="00F13C6C" w:rsidRDefault="00F13C6C" w:rsidP="00E4333E">
      <w:pPr>
        <w:spacing w:after="0" w:line="240" w:lineRule="auto"/>
      </w:pPr>
      <w:r>
        <w:separator/>
      </w:r>
    </w:p>
  </w:footnote>
  <w:footnote w:type="continuationSeparator" w:id="0">
    <w:p w14:paraId="475C43EF" w14:textId="77777777" w:rsidR="00F13C6C" w:rsidRDefault="00F13C6C" w:rsidP="00E4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0C37" w14:textId="36E64AC9" w:rsidR="00436FF4" w:rsidRDefault="00436FF4" w:rsidP="00E4333E">
    <w:pPr>
      <w:pStyle w:val="Header"/>
      <w:ind w:firstLine="720"/>
    </w:pPr>
    <w:r>
      <w:tab/>
    </w:r>
    <w:r>
      <w:tab/>
    </w:r>
    <w:r w:rsidR="007538B0">
      <w:rPr>
        <w:noProof/>
      </w:rPr>
      <w:drawing>
        <wp:inline distT="0" distB="0" distL="0" distR="0" wp14:anchorId="3BCFDF81" wp14:editId="2F1A3BA4">
          <wp:extent cx="1116851" cy="822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851" cy="822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A47"/>
    <w:multiLevelType w:val="multilevel"/>
    <w:tmpl w:val="70FCF7C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60F2E87"/>
    <w:multiLevelType w:val="hybridMultilevel"/>
    <w:tmpl w:val="53347278"/>
    <w:lvl w:ilvl="0" w:tplc="A93E45A4">
      <w:start w:val="1"/>
      <w:numFmt w:val="bullet"/>
      <w:lvlText w:val="o"/>
      <w:lvlJc w:val="left"/>
      <w:pPr>
        <w:ind w:left="1854" w:hanging="360"/>
      </w:pPr>
      <w:rPr>
        <w:rFonts w:ascii="Courier New" w:hAnsi="Courier New" w:cs="Courier New" w:hint="default"/>
        <w:sz w:val="22"/>
        <w:szCs w:val="2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6E70AD1"/>
    <w:multiLevelType w:val="hybridMultilevel"/>
    <w:tmpl w:val="5AA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C5433"/>
    <w:multiLevelType w:val="hybridMultilevel"/>
    <w:tmpl w:val="77F21D26"/>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855433"/>
    <w:multiLevelType w:val="hybridMultilevel"/>
    <w:tmpl w:val="CD3270DE"/>
    <w:lvl w:ilvl="0" w:tplc="A93E45A4">
      <w:start w:val="1"/>
      <w:numFmt w:val="bullet"/>
      <w:lvlText w:val="o"/>
      <w:lvlJc w:val="left"/>
      <w:pPr>
        <w:ind w:left="1494" w:hanging="360"/>
      </w:pPr>
      <w:rPr>
        <w:rFonts w:ascii="Courier New" w:hAnsi="Courier New" w:cs="Courier New"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EE3A36"/>
    <w:multiLevelType w:val="hybridMultilevel"/>
    <w:tmpl w:val="D4A693E2"/>
    <w:lvl w:ilvl="0" w:tplc="A93E45A4">
      <w:start w:val="1"/>
      <w:numFmt w:val="bullet"/>
      <w:lvlText w:val="o"/>
      <w:lvlJc w:val="left"/>
      <w:pPr>
        <w:ind w:left="1080" w:hanging="360"/>
      </w:pPr>
      <w:rPr>
        <w:rFonts w:ascii="Courier New" w:hAnsi="Courier New" w:cs="Courier New" w:hint="default"/>
        <w:sz w:val="22"/>
        <w:szCs w:val="22"/>
      </w:rPr>
    </w:lvl>
    <w:lvl w:ilvl="1" w:tplc="20000003" w:tentative="1">
      <w:start w:val="1"/>
      <w:numFmt w:val="bullet"/>
      <w:lvlText w:val="o"/>
      <w:lvlJc w:val="left"/>
      <w:pPr>
        <w:ind w:left="1026" w:hanging="360"/>
      </w:pPr>
      <w:rPr>
        <w:rFonts w:ascii="Courier New" w:hAnsi="Courier New" w:cs="Courier New" w:hint="default"/>
      </w:rPr>
    </w:lvl>
    <w:lvl w:ilvl="2" w:tplc="20000005" w:tentative="1">
      <w:start w:val="1"/>
      <w:numFmt w:val="bullet"/>
      <w:lvlText w:val=""/>
      <w:lvlJc w:val="left"/>
      <w:pPr>
        <w:ind w:left="1746" w:hanging="360"/>
      </w:pPr>
      <w:rPr>
        <w:rFonts w:ascii="Wingdings" w:hAnsi="Wingdings" w:cs="Wingdings" w:hint="default"/>
      </w:rPr>
    </w:lvl>
    <w:lvl w:ilvl="3" w:tplc="20000001" w:tentative="1">
      <w:start w:val="1"/>
      <w:numFmt w:val="bullet"/>
      <w:lvlText w:val=""/>
      <w:lvlJc w:val="left"/>
      <w:pPr>
        <w:ind w:left="2466" w:hanging="360"/>
      </w:pPr>
      <w:rPr>
        <w:rFonts w:ascii="Symbol" w:hAnsi="Symbol" w:cs="Symbol" w:hint="default"/>
      </w:rPr>
    </w:lvl>
    <w:lvl w:ilvl="4" w:tplc="20000003" w:tentative="1">
      <w:start w:val="1"/>
      <w:numFmt w:val="bullet"/>
      <w:lvlText w:val="o"/>
      <w:lvlJc w:val="left"/>
      <w:pPr>
        <w:ind w:left="3186" w:hanging="360"/>
      </w:pPr>
      <w:rPr>
        <w:rFonts w:ascii="Courier New" w:hAnsi="Courier New" w:cs="Courier New" w:hint="default"/>
      </w:rPr>
    </w:lvl>
    <w:lvl w:ilvl="5" w:tplc="20000005" w:tentative="1">
      <w:start w:val="1"/>
      <w:numFmt w:val="bullet"/>
      <w:lvlText w:val=""/>
      <w:lvlJc w:val="left"/>
      <w:pPr>
        <w:ind w:left="3906" w:hanging="360"/>
      </w:pPr>
      <w:rPr>
        <w:rFonts w:ascii="Wingdings" w:hAnsi="Wingdings" w:cs="Wingdings" w:hint="default"/>
      </w:rPr>
    </w:lvl>
    <w:lvl w:ilvl="6" w:tplc="20000001" w:tentative="1">
      <w:start w:val="1"/>
      <w:numFmt w:val="bullet"/>
      <w:lvlText w:val=""/>
      <w:lvlJc w:val="left"/>
      <w:pPr>
        <w:ind w:left="4626" w:hanging="360"/>
      </w:pPr>
      <w:rPr>
        <w:rFonts w:ascii="Symbol" w:hAnsi="Symbol" w:cs="Symbol" w:hint="default"/>
      </w:rPr>
    </w:lvl>
    <w:lvl w:ilvl="7" w:tplc="20000003" w:tentative="1">
      <w:start w:val="1"/>
      <w:numFmt w:val="bullet"/>
      <w:lvlText w:val="o"/>
      <w:lvlJc w:val="left"/>
      <w:pPr>
        <w:ind w:left="5346" w:hanging="360"/>
      </w:pPr>
      <w:rPr>
        <w:rFonts w:ascii="Courier New" w:hAnsi="Courier New" w:cs="Courier New" w:hint="default"/>
      </w:rPr>
    </w:lvl>
    <w:lvl w:ilvl="8" w:tplc="20000005" w:tentative="1">
      <w:start w:val="1"/>
      <w:numFmt w:val="bullet"/>
      <w:lvlText w:val=""/>
      <w:lvlJc w:val="left"/>
      <w:pPr>
        <w:ind w:left="6066" w:hanging="360"/>
      </w:pPr>
      <w:rPr>
        <w:rFonts w:ascii="Wingdings" w:hAnsi="Wingdings" w:cs="Wingdings" w:hint="default"/>
      </w:rPr>
    </w:lvl>
  </w:abstractNum>
  <w:abstractNum w:abstractNumId="6" w15:restartNumberingAfterBreak="0">
    <w:nsid w:val="36EB0891"/>
    <w:multiLevelType w:val="hybridMultilevel"/>
    <w:tmpl w:val="B50048E6"/>
    <w:lvl w:ilvl="0" w:tplc="2000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20000005">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240FA7"/>
    <w:multiLevelType w:val="hybridMultilevel"/>
    <w:tmpl w:val="6B668E12"/>
    <w:lvl w:ilvl="0" w:tplc="A93E45A4">
      <w:start w:val="1"/>
      <w:numFmt w:val="bullet"/>
      <w:lvlText w:val="o"/>
      <w:lvlJc w:val="left"/>
      <w:pPr>
        <w:ind w:left="1494" w:hanging="360"/>
      </w:pPr>
      <w:rPr>
        <w:rFonts w:ascii="Courier New" w:hAnsi="Courier New" w:cs="Courier New"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8345EB"/>
    <w:multiLevelType w:val="hybridMultilevel"/>
    <w:tmpl w:val="35B4A4B2"/>
    <w:lvl w:ilvl="0" w:tplc="20000001">
      <w:start w:val="1"/>
      <w:numFmt w:val="bullet"/>
      <w:lvlText w:val=""/>
      <w:lvlJc w:val="left"/>
      <w:pPr>
        <w:ind w:left="720" w:hanging="360"/>
      </w:pPr>
      <w:rPr>
        <w:rFonts w:ascii="Symbol" w:hAnsi="Symbol" w:cs="Symbol" w:hint="default"/>
      </w:rPr>
    </w:lvl>
    <w:lvl w:ilvl="1" w:tplc="A93E45A4">
      <w:start w:val="1"/>
      <w:numFmt w:val="bullet"/>
      <w:lvlText w:val="o"/>
      <w:lvlJc w:val="left"/>
      <w:pPr>
        <w:ind w:left="1494" w:hanging="360"/>
      </w:pPr>
      <w:rPr>
        <w:rFonts w:ascii="Courier New" w:hAnsi="Courier New" w:cs="Courier New" w:hint="default"/>
        <w:sz w:val="22"/>
        <w:szCs w:val="22"/>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400B47"/>
    <w:multiLevelType w:val="multilevel"/>
    <w:tmpl w:val="CD88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0B31"/>
    <w:multiLevelType w:val="hybridMultilevel"/>
    <w:tmpl w:val="275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3632A"/>
    <w:multiLevelType w:val="hybridMultilevel"/>
    <w:tmpl w:val="19DE97AC"/>
    <w:lvl w:ilvl="0" w:tplc="A93E45A4">
      <w:start w:val="1"/>
      <w:numFmt w:val="bullet"/>
      <w:lvlText w:val="o"/>
      <w:lvlJc w:val="left"/>
      <w:pPr>
        <w:ind w:left="1494" w:hanging="360"/>
      </w:pPr>
      <w:rPr>
        <w:rFonts w:ascii="Courier New" w:hAnsi="Courier New" w:cs="Courier New"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BD46340"/>
    <w:multiLevelType w:val="hybridMultilevel"/>
    <w:tmpl w:val="184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D6825"/>
    <w:multiLevelType w:val="hybridMultilevel"/>
    <w:tmpl w:val="4EDA7DA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05A721E"/>
    <w:multiLevelType w:val="hybridMultilevel"/>
    <w:tmpl w:val="6F0ED2FE"/>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3D4CA2"/>
    <w:multiLevelType w:val="hybridMultilevel"/>
    <w:tmpl w:val="74403A72"/>
    <w:lvl w:ilvl="0" w:tplc="A93E45A4">
      <w:start w:val="1"/>
      <w:numFmt w:val="bullet"/>
      <w:lvlText w:val="o"/>
      <w:lvlJc w:val="left"/>
      <w:pPr>
        <w:ind w:left="1494" w:hanging="360"/>
      </w:pPr>
      <w:rPr>
        <w:rFonts w:ascii="Courier New" w:hAnsi="Courier New" w:cs="Courier New"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2881BDD"/>
    <w:multiLevelType w:val="hybridMultilevel"/>
    <w:tmpl w:val="26B0B558"/>
    <w:lvl w:ilvl="0" w:tplc="A93E45A4">
      <w:start w:val="1"/>
      <w:numFmt w:val="bullet"/>
      <w:lvlText w:val="o"/>
      <w:lvlJc w:val="left"/>
      <w:pPr>
        <w:ind w:left="1494" w:hanging="360"/>
      </w:pPr>
      <w:rPr>
        <w:rFonts w:ascii="Courier New" w:hAnsi="Courier New" w:cs="Courier New"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F829DD"/>
    <w:multiLevelType w:val="hybridMultilevel"/>
    <w:tmpl w:val="99BA08FC"/>
    <w:lvl w:ilvl="0" w:tplc="A93E45A4">
      <w:start w:val="1"/>
      <w:numFmt w:val="bullet"/>
      <w:lvlText w:val="o"/>
      <w:lvlJc w:val="left"/>
      <w:pPr>
        <w:ind w:left="1494" w:hanging="360"/>
      </w:pPr>
      <w:rPr>
        <w:rFonts w:ascii="Courier New" w:hAnsi="Courier New" w:cs="Courier New"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346A00"/>
    <w:multiLevelType w:val="hybridMultilevel"/>
    <w:tmpl w:val="96F0E65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154761"/>
    <w:multiLevelType w:val="hybridMultilevel"/>
    <w:tmpl w:val="35D2282C"/>
    <w:lvl w:ilvl="0" w:tplc="A93E45A4">
      <w:start w:val="1"/>
      <w:numFmt w:val="bullet"/>
      <w:lvlText w:val="o"/>
      <w:lvlJc w:val="left"/>
      <w:pPr>
        <w:ind w:left="1494" w:hanging="360"/>
      </w:pPr>
      <w:rPr>
        <w:rFonts w:ascii="Courier New" w:hAnsi="Courier New" w:cs="Courier New"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F50693B"/>
    <w:multiLevelType w:val="hybridMultilevel"/>
    <w:tmpl w:val="927042EC"/>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3"/>
  </w:num>
  <w:num w:numId="3">
    <w:abstractNumId w:val="14"/>
  </w:num>
  <w:num w:numId="4">
    <w:abstractNumId w:val="8"/>
  </w:num>
  <w:num w:numId="5">
    <w:abstractNumId w:val="0"/>
  </w:num>
  <w:num w:numId="6">
    <w:abstractNumId w:val="7"/>
  </w:num>
  <w:num w:numId="7">
    <w:abstractNumId w:val="17"/>
  </w:num>
  <w:num w:numId="8">
    <w:abstractNumId w:val="4"/>
  </w:num>
  <w:num w:numId="9">
    <w:abstractNumId w:val="16"/>
  </w:num>
  <w:num w:numId="10">
    <w:abstractNumId w:val="11"/>
  </w:num>
  <w:num w:numId="11">
    <w:abstractNumId w:val="19"/>
  </w:num>
  <w:num w:numId="12">
    <w:abstractNumId w:val="15"/>
  </w:num>
  <w:num w:numId="13">
    <w:abstractNumId w:val="9"/>
  </w:num>
  <w:num w:numId="14">
    <w:abstractNumId w:val="1"/>
  </w:num>
  <w:num w:numId="15">
    <w:abstractNumId w:val="5"/>
  </w:num>
  <w:num w:numId="16">
    <w:abstractNumId w:val="13"/>
  </w:num>
  <w:num w:numId="17">
    <w:abstractNumId w:val="18"/>
  </w:num>
  <w:num w:numId="18">
    <w:abstractNumId w:val="6"/>
  </w:num>
  <w:num w:numId="19">
    <w:abstractNumId w:val="1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67"/>
    <w:rsid w:val="00061CAB"/>
    <w:rsid w:val="00066A5D"/>
    <w:rsid w:val="000974DC"/>
    <w:rsid w:val="0013008A"/>
    <w:rsid w:val="001F24C3"/>
    <w:rsid w:val="00216352"/>
    <w:rsid w:val="0025394C"/>
    <w:rsid w:val="002601E2"/>
    <w:rsid w:val="00261345"/>
    <w:rsid w:val="002B56F9"/>
    <w:rsid w:val="002E259E"/>
    <w:rsid w:val="00343536"/>
    <w:rsid w:val="0038711E"/>
    <w:rsid w:val="00393E1A"/>
    <w:rsid w:val="003B5935"/>
    <w:rsid w:val="00436FF4"/>
    <w:rsid w:val="00454155"/>
    <w:rsid w:val="0048306E"/>
    <w:rsid w:val="004A45D5"/>
    <w:rsid w:val="00510187"/>
    <w:rsid w:val="0055479B"/>
    <w:rsid w:val="00585460"/>
    <w:rsid w:val="00593A91"/>
    <w:rsid w:val="005B0DB5"/>
    <w:rsid w:val="006269D0"/>
    <w:rsid w:val="00627E16"/>
    <w:rsid w:val="00643C84"/>
    <w:rsid w:val="00654796"/>
    <w:rsid w:val="00684F64"/>
    <w:rsid w:val="00696207"/>
    <w:rsid w:val="006B61DB"/>
    <w:rsid w:val="006D0587"/>
    <w:rsid w:val="006E6F73"/>
    <w:rsid w:val="006F4BA0"/>
    <w:rsid w:val="007538B0"/>
    <w:rsid w:val="00781022"/>
    <w:rsid w:val="007879D0"/>
    <w:rsid w:val="007A5756"/>
    <w:rsid w:val="008203BB"/>
    <w:rsid w:val="00853D69"/>
    <w:rsid w:val="008A1A87"/>
    <w:rsid w:val="008B4B29"/>
    <w:rsid w:val="008B6857"/>
    <w:rsid w:val="008B7963"/>
    <w:rsid w:val="008D1345"/>
    <w:rsid w:val="00925946"/>
    <w:rsid w:val="00926800"/>
    <w:rsid w:val="009A688B"/>
    <w:rsid w:val="00A04453"/>
    <w:rsid w:val="00A4672E"/>
    <w:rsid w:val="00A75B85"/>
    <w:rsid w:val="00A834F3"/>
    <w:rsid w:val="00AB5A67"/>
    <w:rsid w:val="00B16655"/>
    <w:rsid w:val="00B2453F"/>
    <w:rsid w:val="00B631AB"/>
    <w:rsid w:val="00B91342"/>
    <w:rsid w:val="00BA01D3"/>
    <w:rsid w:val="00BC4019"/>
    <w:rsid w:val="00BD2E88"/>
    <w:rsid w:val="00C81E7E"/>
    <w:rsid w:val="00C939CD"/>
    <w:rsid w:val="00CA7DB4"/>
    <w:rsid w:val="00CC6C31"/>
    <w:rsid w:val="00CD10F5"/>
    <w:rsid w:val="00CD2C9C"/>
    <w:rsid w:val="00CD546D"/>
    <w:rsid w:val="00D13624"/>
    <w:rsid w:val="00D223DB"/>
    <w:rsid w:val="00D7222E"/>
    <w:rsid w:val="00D92D43"/>
    <w:rsid w:val="00DD7603"/>
    <w:rsid w:val="00E15F4E"/>
    <w:rsid w:val="00E4333E"/>
    <w:rsid w:val="00E87E98"/>
    <w:rsid w:val="00E90743"/>
    <w:rsid w:val="00EB586D"/>
    <w:rsid w:val="00EC47B4"/>
    <w:rsid w:val="00EC75C3"/>
    <w:rsid w:val="00F13C6C"/>
    <w:rsid w:val="00F70ACE"/>
    <w:rsid w:val="00F729AB"/>
    <w:rsid w:val="00F75DB5"/>
    <w:rsid w:val="00F95BBF"/>
    <w:rsid w:val="00FF0C8B"/>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58A3"/>
  <w15:chartTrackingRefBased/>
  <w15:docId w15:val="{2E0A8005-EFCB-466F-BAB5-BE85B207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5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672E"/>
    <w:pPr>
      <w:spacing w:before="100" w:beforeAutospacing="1" w:after="100" w:afterAutospacing="1" w:line="240" w:lineRule="auto"/>
      <w:outlineLvl w:val="1"/>
    </w:pPr>
    <w:rPr>
      <w:rFonts w:ascii="Times New Roman" w:eastAsia="Times New Roman" w:hAnsi="Times New Roman" w:cs="Times New Roman"/>
      <w:b/>
      <w:bCs/>
      <w:sz w:val="36"/>
      <w:szCs w:val="36"/>
      <w:lang w:eastAsia="aa-ET"/>
    </w:rPr>
  </w:style>
  <w:style w:type="paragraph" w:styleId="Heading3">
    <w:name w:val="heading 3"/>
    <w:basedOn w:val="Normal"/>
    <w:next w:val="Normal"/>
    <w:link w:val="Heading3Char"/>
    <w:uiPriority w:val="9"/>
    <w:semiHidden/>
    <w:unhideWhenUsed/>
    <w:qFormat/>
    <w:rsid w:val="006F4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4B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A67"/>
    <w:rPr>
      <w:color w:val="0000FF"/>
      <w:u w:val="single"/>
    </w:rPr>
  </w:style>
  <w:style w:type="character" w:customStyle="1" w:styleId="UnresolvedMention">
    <w:name w:val="Unresolved Mention"/>
    <w:basedOn w:val="DefaultParagraphFont"/>
    <w:uiPriority w:val="99"/>
    <w:semiHidden/>
    <w:unhideWhenUsed/>
    <w:rsid w:val="00AB5A67"/>
    <w:rPr>
      <w:color w:val="605E5C"/>
      <w:shd w:val="clear" w:color="auto" w:fill="E1DFDD"/>
    </w:rPr>
  </w:style>
  <w:style w:type="paragraph" w:styleId="ListParagraph">
    <w:name w:val="List Paragraph"/>
    <w:basedOn w:val="Normal"/>
    <w:uiPriority w:val="34"/>
    <w:qFormat/>
    <w:rsid w:val="00AB5A67"/>
    <w:pPr>
      <w:ind w:left="720"/>
      <w:contextualSpacing/>
    </w:pPr>
  </w:style>
  <w:style w:type="character" w:styleId="FollowedHyperlink">
    <w:name w:val="FollowedHyperlink"/>
    <w:basedOn w:val="DefaultParagraphFont"/>
    <w:uiPriority w:val="99"/>
    <w:semiHidden/>
    <w:unhideWhenUsed/>
    <w:rsid w:val="00CD10F5"/>
    <w:rPr>
      <w:color w:val="954F72" w:themeColor="followedHyperlink"/>
      <w:u w:val="single"/>
    </w:rPr>
  </w:style>
  <w:style w:type="character" w:customStyle="1" w:styleId="Heading2Char">
    <w:name w:val="Heading 2 Char"/>
    <w:basedOn w:val="DefaultParagraphFont"/>
    <w:link w:val="Heading2"/>
    <w:uiPriority w:val="9"/>
    <w:rsid w:val="00A4672E"/>
    <w:rPr>
      <w:rFonts w:ascii="Times New Roman" w:eastAsia="Times New Roman" w:hAnsi="Times New Roman" w:cs="Times New Roman"/>
      <w:b/>
      <w:bCs/>
      <w:sz w:val="36"/>
      <w:szCs w:val="36"/>
      <w:lang w:val="aa-ET" w:eastAsia="aa-ET"/>
    </w:rPr>
  </w:style>
  <w:style w:type="paragraph" w:styleId="NormalWeb">
    <w:name w:val="Normal (Web)"/>
    <w:basedOn w:val="Normal"/>
    <w:uiPriority w:val="99"/>
    <w:unhideWhenUsed/>
    <w:rsid w:val="00A04453"/>
    <w:pPr>
      <w:spacing w:before="100" w:beforeAutospacing="1" w:after="100" w:afterAutospacing="1" w:line="240" w:lineRule="auto"/>
    </w:pPr>
    <w:rPr>
      <w:rFonts w:ascii="Times New Roman" w:eastAsia="Times New Roman" w:hAnsi="Times New Roman" w:cs="Times New Roman"/>
      <w:sz w:val="24"/>
      <w:szCs w:val="24"/>
      <w:lang w:eastAsia="aa-ET"/>
    </w:rPr>
  </w:style>
  <w:style w:type="character" w:styleId="Strong">
    <w:name w:val="Strong"/>
    <w:basedOn w:val="DefaultParagraphFont"/>
    <w:uiPriority w:val="22"/>
    <w:qFormat/>
    <w:rsid w:val="00A04453"/>
    <w:rPr>
      <w:b/>
      <w:bCs/>
    </w:rPr>
  </w:style>
  <w:style w:type="character" w:customStyle="1" w:styleId="Heading1Char">
    <w:name w:val="Heading 1 Char"/>
    <w:basedOn w:val="DefaultParagraphFont"/>
    <w:link w:val="Heading1"/>
    <w:uiPriority w:val="9"/>
    <w:rsid w:val="003B593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4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33E"/>
  </w:style>
  <w:style w:type="paragraph" w:styleId="Footer">
    <w:name w:val="footer"/>
    <w:basedOn w:val="Normal"/>
    <w:link w:val="FooterChar"/>
    <w:uiPriority w:val="99"/>
    <w:unhideWhenUsed/>
    <w:rsid w:val="00E4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33E"/>
  </w:style>
  <w:style w:type="table" w:styleId="TableGrid">
    <w:name w:val="Table Grid"/>
    <w:basedOn w:val="TableNormal"/>
    <w:uiPriority w:val="39"/>
    <w:rsid w:val="008B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5BBF"/>
    <w:rPr>
      <w:i/>
      <w:iCs/>
    </w:rPr>
  </w:style>
  <w:style w:type="paragraph" w:customStyle="1" w:styleId="p-text">
    <w:name w:val="p-text"/>
    <w:basedOn w:val="Normal"/>
    <w:rsid w:val="00B631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F4B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F4BA0"/>
    <w:rPr>
      <w:rFonts w:asciiTheme="majorHAnsi" w:eastAsiaTheme="majorEastAsia" w:hAnsiTheme="majorHAnsi" w:cstheme="majorBidi"/>
      <w:i/>
      <w:iCs/>
      <w:color w:val="2F5496" w:themeColor="accent1" w:themeShade="BF"/>
    </w:rPr>
  </w:style>
  <w:style w:type="character" w:customStyle="1" w:styleId="qsrun">
    <w:name w:val="qsrun"/>
    <w:basedOn w:val="DefaultParagraphFont"/>
    <w:rsid w:val="006F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549">
      <w:bodyDiv w:val="1"/>
      <w:marLeft w:val="0"/>
      <w:marRight w:val="0"/>
      <w:marTop w:val="0"/>
      <w:marBottom w:val="0"/>
      <w:divBdr>
        <w:top w:val="none" w:sz="0" w:space="0" w:color="auto"/>
        <w:left w:val="none" w:sz="0" w:space="0" w:color="auto"/>
        <w:bottom w:val="none" w:sz="0" w:space="0" w:color="auto"/>
        <w:right w:val="none" w:sz="0" w:space="0" w:color="auto"/>
      </w:divBdr>
    </w:div>
    <w:div w:id="166093541">
      <w:bodyDiv w:val="1"/>
      <w:marLeft w:val="0"/>
      <w:marRight w:val="0"/>
      <w:marTop w:val="0"/>
      <w:marBottom w:val="0"/>
      <w:divBdr>
        <w:top w:val="none" w:sz="0" w:space="0" w:color="auto"/>
        <w:left w:val="none" w:sz="0" w:space="0" w:color="auto"/>
        <w:bottom w:val="none" w:sz="0" w:space="0" w:color="auto"/>
        <w:right w:val="none" w:sz="0" w:space="0" w:color="auto"/>
      </w:divBdr>
      <w:divsChild>
        <w:div w:id="156645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1631">
              <w:marLeft w:val="0"/>
              <w:marRight w:val="0"/>
              <w:marTop w:val="0"/>
              <w:marBottom w:val="0"/>
              <w:divBdr>
                <w:top w:val="none" w:sz="0" w:space="0" w:color="auto"/>
                <w:left w:val="none" w:sz="0" w:space="0" w:color="auto"/>
                <w:bottom w:val="none" w:sz="0" w:space="0" w:color="auto"/>
                <w:right w:val="none" w:sz="0" w:space="0" w:color="auto"/>
              </w:divBdr>
            </w:div>
            <w:div w:id="1865634464">
              <w:marLeft w:val="0"/>
              <w:marRight w:val="0"/>
              <w:marTop w:val="0"/>
              <w:marBottom w:val="0"/>
              <w:divBdr>
                <w:top w:val="none" w:sz="0" w:space="0" w:color="auto"/>
                <w:left w:val="none" w:sz="0" w:space="0" w:color="auto"/>
                <w:bottom w:val="none" w:sz="0" w:space="0" w:color="auto"/>
                <w:right w:val="none" w:sz="0" w:space="0" w:color="auto"/>
              </w:divBdr>
            </w:div>
            <w:div w:id="15255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7177">
      <w:bodyDiv w:val="1"/>
      <w:marLeft w:val="0"/>
      <w:marRight w:val="0"/>
      <w:marTop w:val="0"/>
      <w:marBottom w:val="0"/>
      <w:divBdr>
        <w:top w:val="none" w:sz="0" w:space="0" w:color="auto"/>
        <w:left w:val="none" w:sz="0" w:space="0" w:color="auto"/>
        <w:bottom w:val="none" w:sz="0" w:space="0" w:color="auto"/>
        <w:right w:val="none" w:sz="0" w:space="0" w:color="auto"/>
      </w:divBdr>
    </w:div>
    <w:div w:id="383141743">
      <w:bodyDiv w:val="1"/>
      <w:marLeft w:val="0"/>
      <w:marRight w:val="0"/>
      <w:marTop w:val="0"/>
      <w:marBottom w:val="0"/>
      <w:divBdr>
        <w:top w:val="none" w:sz="0" w:space="0" w:color="auto"/>
        <w:left w:val="none" w:sz="0" w:space="0" w:color="auto"/>
        <w:bottom w:val="none" w:sz="0" w:space="0" w:color="auto"/>
        <w:right w:val="none" w:sz="0" w:space="0" w:color="auto"/>
      </w:divBdr>
    </w:div>
    <w:div w:id="507598066">
      <w:bodyDiv w:val="1"/>
      <w:marLeft w:val="0"/>
      <w:marRight w:val="0"/>
      <w:marTop w:val="0"/>
      <w:marBottom w:val="0"/>
      <w:divBdr>
        <w:top w:val="none" w:sz="0" w:space="0" w:color="auto"/>
        <w:left w:val="none" w:sz="0" w:space="0" w:color="auto"/>
        <w:bottom w:val="none" w:sz="0" w:space="0" w:color="auto"/>
        <w:right w:val="none" w:sz="0" w:space="0" w:color="auto"/>
      </w:divBdr>
    </w:div>
    <w:div w:id="558201725">
      <w:bodyDiv w:val="1"/>
      <w:marLeft w:val="0"/>
      <w:marRight w:val="0"/>
      <w:marTop w:val="0"/>
      <w:marBottom w:val="0"/>
      <w:divBdr>
        <w:top w:val="none" w:sz="0" w:space="0" w:color="auto"/>
        <w:left w:val="none" w:sz="0" w:space="0" w:color="auto"/>
        <w:bottom w:val="none" w:sz="0" w:space="0" w:color="auto"/>
        <w:right w:val="none" w:sz="0" w:space="0" w:color="auto"/>
      </w:divBdr>
      <w:divsChild>
        <w:div w:id="1639144417">
          <w:marLeft w:val="0"/>
          <w:marRight w:val="0"/>
          <w:marTop w:val="0"/>
          <w:marBottom w:val="0"/>
          <w:divBdr>
            <w:top w:val="none" w:sz="0" w:space="0" w:color="auto"/>
            <w:left w:val="none" w:sz="0" w:space="0" w:color="auto"/>
            <w:bottom w:val="none" w:sz="0" w:space="0" w:color="auto"/>
            <w:right w:val="none" w:sz="0" w:space="0" w:color="auto"/>
          </w:divBdr>
          <w:divsChild>
            <w:div w:id="304969338">
              <w:marLeft w:val="0"/>
              <w:marRight w:val="0"/>
              <w:marTop w:val="0"/>
              <w:marBottom w:val="0"/>
              <w:divBdr>
                <w:top w:val="dotted" w:sz="6" w:space="11" w:color="CCCCCC"/>
                <w:left w:val="none" w:sz="0" w:space="0" w:color="auto"/>
                <w:bottom w:val="none" w:sz="0" w:space="0" w:color="auto"/>
                <w:right w:val="none" w:sz="0" w:space="0" w:color="auto"/>
              </w:divBdr>
            </w:div>
          </w:divsChild>
        </w:div>
        <w:div w:id="199779182">
          <w:marLeft w:val="0"/>
          <w:marRight w:val="0"/>
          <w:marTop w:val="0"/>
          <w:marBottom w:val="0"/>
          <w:divBdr>
            <w:top w:val="none" w:sz="0" w:space="0" w:color="auto"/>
            <w:left w:val="none" w:sz="0" w:space="0" w:color="auto"/>
            <w:bottom w:val="none" w:sz="0" w:space="0" w:color="auto"/>
            <w:right w:val="none" w:sz="0" w:space="0" w:color="auto"/>
          </w:divBdr>
          <w:divsChild>
            <w:div w:id="1692294774">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676425489">
      <w:bodyDiv w:val="1"/>
      <w:marLeft w:val="0"/>
      <w:marRight w:val="0"/>
      <w:marTop w:val="0"/>
      <w:marBottom w:val="0"/>
      <w:divBdr>
        <w:top w:val="none" w:sz="0" w:space="0" w:color="auto"/>
        <w:left w:val="none" w:sz="0" w:space="0" w:color="auto"/>
        <w:bottom w:val="none" w:sz="0" w:space="0" w:color="auto"/>
        <w:right w:val="none" w:sz="0" w:space="0" w:color="auto"/>
      </w:divBdr>
    </w:div>
    <w:div w:id="685063302">
      <w:bodyDiv w:val="1"/>
      <w:marLeft w:val="0"/>
      <w:marRight w:val="0"/>
      <w:marTop w:val="0"/>
      <w:marBottom w:val="0"/>
      <w:divBdr>
        <w:top w:val="none" w:sz="0" w:space="0" w:color="auto"/>
        <w:left w:val="none" w:sz="0" w:space="0" w:color="auto"/>
        <w:bottom w:val="none" w:sz="0" w:space="0" w:color="auto"/>
        <w:right w:val="none" w:sz="0" w:space="0" w:color="auto"/>
      </w:divBdr>
      <w:divsChild>
        <w:div w:id="11995181">
          <w:marLeft w:val="0"/>
          <w:marRight w:val="0"/>
          <w:marTop w:val="0"/>
          <w:marBottom w:val="0"/>
          <w:divBdr>
            <w:top w:val="none" w:sz="0" w:space="0" w:color="auto"/>
            <w:left w:val="none" w:sz="0" w:space="0" w:color="auto"/>
            <w:bottom w:val="none" w:sz="0" w:space="0" w:color="auto"/>
            <w:right w:val="none" w:sz="0" w:space="0" w:color="auto"/>
          </w:divBdr>
        </w:div>
        <w:div w:id="1033770898">
          <w:marLeft w:val="0"/>
          <w:marRight w:val="0"/>
          <w:marTop w:val="0"/>
          <w:marBottom w:val="0"/>
          <w:divBdr>
            <w:top w:val="none" w:sz="0" w:space="0" w:color="auto"/>
            <w:left w:val="none" w:sz="0" w:space="0" w:color="auto"/>
            <w:bottom w:val="none" w:sz="0" w:space="0" w:color="auto"/>
            <w:right w:val="none" w:sz="0" w:space="0" w:color="auto"/>
          </w:divBdr>
        </w:div>
        <w:div w:id="1030686376">
          <w:marLeft w:val="0"/>
          <w:marRight w:val="0"/>
          <w:marTop w:val="0"/>
          <w:marBottom w:val="0"/>
          <w:divBdr>
            <w:top w:val="none" w:sz="0" w:space="0" w:color="auto"/>
            <w:left w:val="none" w:sz="0" w:space="0" w:color="auto"/>
            <w:bottom w:val="none" w:sz="0" w:space="0" w:color="auto"/>
            <w:right w:val="none" w:sz="0" w:space="0" w:color="auto"/>
          </w:divBdr>
        </w:div>
        <w:div w:id="1577396715">
          <w:marLeft w:val="0"/>
          <w:marRight w:val="0"/>
          <w:marTop w:val="0"/>
          <w:marBottom w:val="0"/>
          <w:divBdr>
            <w:top w:val="none" w:sz="0" w:space="0" w:color="auto"/>
            <w:left w:val="none" w:sz="0" w:space="0" w:color="auto"/>
            <w:bottom w:val="none" w:sz="0" w:space="0" w:color="auto"/>
            <w:right w:val="none" w:sz="0" w:space="0" w:color="auto"/>
          </w:divBdr>
        </w:div>
        <w:div w:id="622270814">
          <w:marLeft w:val="0"/>
          <w:marRight w:val="0"/>
          <w:marTop w:val="0"/>
          <w:marBottom w:val="0"/>
          <w:divBdr>
            <w:top w:val="none" w:sz="0" w:space="0" w:color="auto"/>
            <w:left w:val="none" w:sz="0" w:space="0" w:color="auto"/>
            <w:bottom w:val="none" w:sz="0" w:space="0" w:color="auto"/>
            <w:right w:val="none" w:sz="0" w:space="0" w:color="auto"/>
          </w:divBdr>
        </w:div>
        <w:div w:id="1094663355">
          <w:marLeft w:val="0"/>
          <w:marRight w:val="0"/>
          <w:marTop w:val="0"/>
          <w:marBottom w:val="0"/>
          <w:divBdr>
            <w:top w:val="none" w:sz="0" w:space="0" w:color="auto"/>
            <w:left w:val="none" w:sz="0" w:space="0" w:color="auto"/>
            <w:bottom w:val="none" w:sz="0" w:space="0" w:color="auto"/>
            <w:right w:val="none" w:sz="0" w:space="0" w:color="auto"/>
          </w:divBdr>
        </w:div>
        <w:div w:id="151718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73861">
                  <w:marLeft w:val="0"/>
                  <w:marRight w:val="0"/>
                  <w:marTop w:val="0"/>
                  <w:marBottom w:val="0"/>
                  <w:divBdr>
                    <w:top w:val="none" w:sz="0" w:space="0" w:color="auto"/>
                    <w:left w:val="none" w:sz="0" w:space="0" w:color="auto"/>
                    <w:bottom w:val="none" w:sz="0" w:space="0" w:color="auto"/>
                    <w:right w:val="none" w:sz="0" w:space="0" w:color="auto"/>
                  </w:divBdr>
                </w:div>
                <w:div w:id="1674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959914531">
      <w:bodyDiv w:val="1"/>
      <w:marLeft w:val="0"/>
      <w:marRight w:val="0"/>
      <w:marTop w:val="0"/>
      <w:marBottom w:val="0"/>
      <w:divBdr>
        <w:top w:val="none" w:sz="0" w:space="0" w:color="auto"/>
        <w:left w:val="none" w:sz="0" w:space="0" w:color="auto"/>
        <w:bottom w:val="none" w:sz="0" w:space="0" w:color="auto"/>
        <w:right w:val="none" w:sz="0" w:space="0" w:color="auto"/>
      </w:divBdr>
    </w:div>
    <w:div w:id="964000615">
      <w:bodyDiv w:val="1"/>
      <w:marLeft w:val="0"/>
      <w:marRight w:val="0"/>
      <w:marTop w:val="0"/>
      <w:marBottom w:val="0"/>
      <w:divBdr>
        <w:top w:val="none" w:sz="0" w:space="0" w:color="auto"/>
        <w:left w:val="none" w:sz="0" w:space="0" w:color="auto"/>
        <w:bottom w:val="none" w:sz="0" w:space="0" w:color="auto"/>
        <w:right w:val="none" w:sz="0" w:space="0" w:color="auto"/>
      </w:divBdr>
    </w:div>
    <w:div w:id="985163361">
      <w:bodyDiv w:val="1"/>
      <w:marLeft w:val="0"/>
      <w:marRight w:val="0"/>
      <w:marTop w:val="0"/>
      <w:marBottom w:val="0"/>
      <w:divBdr>
        <w:top w:val="none" w:sz="0" w:space="0" w:color="auto"/>
        <w:left w:val="none" w:sz="0" w:space="0" w:color="auto"/>
        <w:bottom w:val="none" w:sz="0" w:space="0" w:color="auto"/>
        <w:right w:val="none" w:sz="0" w:space="0" w:color="auto"/>
      </w:divBdr>
    </w:div>
    <w:div w:id="1225532257">
      <w:bodyDiv w:val="1"/>
      <w:marLeft w:val="0"/>
      <w:marRight w:val="0"/>
      <w:marTop w:val="0"/>
      <w:marBottom w:val="0"/>
      <w:divBdr>
        <w:top w:val="none" w:sz="0" w:space="0" w:color="auto"/>
        <w:left w:val="none" w:sz="0" w:space="0" w:color="auto"/>
        <w:bottom w:val="none" w:sz="0" w:space="0" w:color="auto"/>
        <w:right w:val="none" w:sz="0" w:space="0" w:color="auto"/>
      </w:divBdr>
    </w:div>
    <w:div w:id="1270745105">
      <w:bodyDiv w:val="1"/>
      <w:marLeft w:val="0"/>
      <w:marRight w:val="0"/>
      <w:marTop w:val="0"/>
      <w:marBottom w:val="0"/>
      <w:divBdr>
        <w:top w:val="none" w:sz="0" w:space="0" w:color="auto"/>
        <w:left w:val="none" w:sz="0" w:space="0" w:color="auto"/>
        <w:bottom w:val="none" w:sz="0" w:space="0" w:color="auto"/>
        <w:right w:val="none" w:sz="0" w:space="0" w:color="auto"/>
      </w:divBdr>
    </w:div>
    <w:div w:id="1419054604">
      <w:bodyDiv w:val="1"/>
      <w:marLeft w:val="0"/>
      <w:marRight w:val="0"/>
      <w:marTop w:val="0"/>
      <w:marBottom w:val="0"/>
      <w:divBdr>
        <w:top w:val="none" w:sz="0" w:space="0" w:color="auto"/>
        <w:left w:val="none" w:sz="0" w:space="0" w:color="auto"/>
        <w:bottom w:val="none" w:sz="0" w:space="0" w:color="auto"/>
        <w:right w:val="none" w:sz="0" w:space="0" w:color="auto"/>
      </w:divBdr>
    </w:div>
    <w:div w:id="1465007858">
      <w:bodyDiv w:val="1"/>
      <w:marLeft w:val="0"/>
      <w:marRight w:val="0"/>
      <w:marTop w:val="0"/>
      <w:marBottom w:val="0"/>
      <w:divBdr>
        <w:top w:val="none" w:sz="0" w:space="0" w:color="auto"/>
        <w:left w:val="none" w:sz="0" w:space="0" w:color="auto"/>
        <w:bottom w:val="none" w:sz="0" w:space="0" w:color="auto"/>
        <w:right w:val="none" w:sz="0" w:space="0" w:color="auto"/>
      </w:divBdr>
    </w:div>
    <w:div w:id="1595554144">
      <w:bodyDiv w:val="1"/>
      <w:marLeft w:val="0"/>
      <w:marRight w:val="0"/>
      <w:marTop w:val="0"/>
      <w:marBottom w:val="0"/>
      <w:divBdr>
        <w:top w:val="none" w:sz="0" w:space="0" w:color="auto"/>
        <w:left w:val="none" w:sz="0" w:space="0" w:color="auto"/>
        <w:bottom w:val="none" w:sz="0" w:space="0" w:color="auto"/>
        <w:right w:val="none" w:sz="0" w:space="0" w:color="auto"/>
      </w:divBdr>
    </w:div>
    <w:div w:id="1740715811">
      <w:bodyDiv w:val="1"/>
      <w:marLeft w:val="0"/>
      <w:marRight w:val="0"/>
      <w:marTop w:val="0"/>
      <w:marBottom w:val="0"/>
      <w:divBdr>
        <w:top w:val="none" w:sz="0" w:space="0" w:color="auto"/>
        <w:left w:val="none" w:sz="0" w:space="0" w:color="auto"/>
        <w:bottom w:val="none" w:sz="0" w:space="0" w:color="auto"/>
        <w:right w:val="none" w:sz="0" w:space="0" w:color="auto"/>
      </w:divBdr>
    </w:div>
    <w:div w:id="20676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ihc.org/federal-moratoriums" TargetMode="External"/><Relationship Id="rId13" Type="http://schemas.openxmlformats.org/officeDocument/2006/relationships/hyperlink" Target="http://nlihc.org/federal-moratorium" TargetMode="External"/><Relationship Id="rId18" Type="http://schemas.openxmlformats.org/officeDocument/2006/relationships/hyperlink" Target="https://www.nhlp.org/wp-content/uploads/2020.03.27-NHLP-CARES-Act-Eviction-Moratorium-Summary.pdf" TargetMode="External"/><Relationship Id="rId26" Type="http://schemas.openxmlformats.org/officeDocument/2006/relationships/hyperlink" Target="https://docs.legis.wisconsin.gov/code/register/2020/772B/register/emr/emr2002_rule_text/emr2002_rule_text" TargetMode="External"/><Relationship Id="rId39" Type="http://schemas.openxmlformats.org/officeDocument/2006/relationships/hyperlink" Target="http://www.judicare.org/content.cfm?PageID=24" TargetMode="External"/><Relationship Id="rId3" Type="http://schemas.openxmlformats.org/officeDocument/2006/relationships/styles" Target="styles.xml"/><Relationship Id="rId21" Type="http://schemas.openxmlformats.org/officeDocument/2006/relationships/hyperlink" Target="https://nlihc.org/federal-moratoriums" TargetMode="External"/><Relationship Id="rId34" Type="http://schemas.openxmlformats.org/officeDocument/2006/relationships/hyperlink" Target="http://www.judicare.org/Content/COVID-19FAQs.cf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spreadsheets/d/1_b_8q4nFlGkjq_fwvdSsdlUXmhIb1LCPYqzID9dbP4g/edit" TargetMode="External"/><Relationship Id="rId17" Type="http://schemas.openxmlformats.org/officeDocument/2006/relationships/hyperlink" Target="https://www.hud.gov/sites/dfiles/PIH/documents/PIH-HCV-Mod-Rehab-Eviction-QA.pdf" TargetMode="External"/><Relationship Id="rId25" Type="http://schemas.openxmlformats.org/officeDocument/2006/relationships/hyperlink" Target="https://docs.legis.wisconsin.gov/code/emergency_rules/all/emr2002" TargetMode="External"/><Relationship Id="rId33" Type="http://schemas.openxmlformats.org/officeDocument/2006/relationships/hyperlink" Target="http://www.judicare.org/" TargetMode="External"/><Relationship Id="rId38" Type="http://schemas.openxmlformats.org/officeDocument/2006/relationships/hyperlink" Target="http://www.judicare.org/media/Outreach%20Partner%20List%20Most%20recent%20112717.pdf" TargetMode="External"/><Relationship Id="rId2" Type="http://schemas.openxmlformats.org/officeDocument/2006/relationships/numbering" Target="numbering.xml"/><Relationship Id="rId16" Type="http://schemas.openxmlformats.org/officeDocument/2006/relationships/hyperlink" Target="https://files.hudexchange.info/resources/documents/Eviction-Moratorium-Impact-on-ESG-and-CoC-Programs.pdf" TargetMode="External"/><Relationship Id="rId20" Type="http://schemas.openxmlformats.org/officeDocument/2006/relationships/hyperlink" Target="https://www.nhlp.org/wp-content/uploads/Immigration-Restrictions_Other-Programs.pdf" TargetMode="External"/><Relationship Id="rId29" Type="http://schemas.openxmlformats.org/officeDocument/2006/relationships/hyperlink" Target="https://youtu.be/IZsr5ARxm_w"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ome.freddiemac.com/renting/lookup.html" TargetMode="External"/><Relationship Id="rId24" Type="http://schemas.openxmlformats.org/officeDocument/2006/relationships/hyperlink" Target="https://d3n8a8pro7vhmx.cloudfront.net/tenantresourcecenter/pages/2578/attachments/original/1588616364/EmergencyRuleProhibitsLateFeesforRentals.pdf?1588616364" TargetMode="External"/><Relationship Id="rId32" Type="http://schemas.openxmlformats.org/officeDocument/2006/relationships/hyperlink" Target="https://www.legalaction.org/contact-us/covid-19-coronavirus-response-plan" TargetMode="External"/><Relationship Id="rId37" Type="http://schemas.openxmlformats.org/officeDocument/2006/relationships/hyperlink" Target="https://wisconsinjudicareoi.legalserver.org/modules/matter/extern_intake.php?h=daa817&amp;pid=129" TargetMode="External"/><Relationship Id="rId40" Type="http://schemas.openxmlformats.org/officeDocument/2006/relationships/hyperlink" Target="http://www.judicare.org/Content/Contact_Us.cfm" TargetMode="External"/><Relationship Id="rId5" Type="http://schemas.openxmlformats.org/officeDocument/2006/relationships/webSettings" Target="webSettings.xml"/><Relationship Id="rId15" Type="http://schemas.openxmlformats.org/officeDocument/2006/relationships/hyperlink" Target="https://www.hudexchange.info/trainings/courses/covid-19-planning-response-for-homeless-assistance-providers-office-hours-april-17/" TargetMode="External"/><Relationship Id="rId23" Type="http://schemas.openxmlformats.org/officeDocument/2006/relationships/hyperlink" Target="https://evers.wi.gov/Documents/COVID19/EO15BanonEvictionsandForeclosures.pdf" TargetMode="External"/><Relationship Id="rId28" Type="http://schemas.openxmlformats.org/officeDocument/2006/relationships/hyperlink" Target="https://www.forwardlookout.com/2020/04/eviction-ban-updates-from-legal-action-of-wisconsin/31690" TargetMode="External"/><Relationship Id="rId36" Type="http://schemas.openxmlformats.org/officeDocument/2006/relationships/hyperlink" Target="http://www.judicare.org/content.cfm?PageID=24" TargetMode="External"/><Relationship Id="rId10" Type="http://schemas.openxmlformats.org/officeDocument/2006/relationships/hyperlink" Target="https://www.knowyouroptions.com/rentersresourcefinder" TargetMode="External"/><Relationship Id="rId19" Type="http://schemas.openxmlformats.org/officeDocument/2006/relationships/hyperlink" Target="https://www.nhlp.org/wp-content/uploads/FAQs-Eligibility-for-Assistance-Based-on-Immigration-Status.pdf"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servationdatabase.org/" TargetMode="External"/><Relationship Id="rId14" Type="http://schemas.openxmlformats.org/officeDocument/2006/relationships/hyperlink" Target="https://www.congress.gov/bill/116th-congress/house-bill/748/text?loclr=bloglaw" TargetMode="External"/><Relationship Id="rId22" Type="http://schemas.openxmlformats.org/officeDocument/2006/relationships/hyperlink" Target="https://www.forwardlookout.com/2020/04/eviction-ban-updates-from-legal-action-of-wisconsin/31690" TargetMode="External"/><Relationship Id="rId27" Type="http://schemas.openxmlformats.org/officeDocument/2006/relationships/hyperlink" Target="https://www.forwardlookout.com/wp-content/uploads/2020/04/Wisconsin-Eviction-Moratorium-FAQ.pdf" TargetMode="External"/><Relationship Id="rId30" Type="http://schemas.openxmlformats.org/officeDocument/2006/relationships/hyperlink" Target="https://www.legalaction.org" TargetMode="External"/><Relationship Id="rId35" Type="http://schemas.openxmlformats.org/officeDocument/2006/relationships/image" Target="media/image2.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B945-384A-475F-A5A5-71961042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Poser</cp:lastModifiedBy>
  <cp:revision>39</cp:revision>
  <dcterms:created xsi:type="dcterms:W3CDTF">2020-05-08T14:45:00Z</dcterms:created>
  <dcterms:modified xsi:type="dcterms:W3CDTF">2020-05-08T16:42:00Z</dcterms:modified>
</cp:coreProperties>
</file>