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BD" w:rsidRPr="005F6527" w:rsidRDefault="007E4DE5" w:rsidP="00B91CBD">
      <w:pPr>
        <w:pStyle w:val="Title"/>
        <w:rPr>
          <w:sz w:val="48"/>
          <w:szCs w:val="48"/>
        </w:rPr>
      </w:pPr>
      <w:r w:rsidRPr="005F6527">
        <w:rPr>
          <w:sz w:val="48"/>
          <w:szCs w:val="48"/>
        </w:rPr>
        <w:t>Fair Housing</w:t>
      </w:r>
    </w:p>
    <w:p w:rsidR="005F6527" w:rsidRPr="005F6527" w:rsidRDefault="005F6527" w:rsidP="00B91CBD">
      <w:pPr>
        <w:pStyle w:val="Heading1"/>
        <w:spacing w:before="0"/>
        <w:rPr>
          <w:b/>
          <w:sz w:val="32"/>
          <w:szCs w:val="32"/>
        </w:rPr>
      </w:pPr>
      <w:r w:rsidRPr="005F6527">
        <w:rPr>
          <w:b/>
          <w:sz w:val="32"/>
          <w:szCs w:val="32"/>
        </w:rPr>
        <w:t xml:space="preserve">Laura </w:t>
      </w:r>
      <w:proofErr w:type="spellStart"/>
      <w:r w:rsidRPr="005F6527">
        <w:rPr>
          <w:b/>
          <w:sz w:val="32"/>
          <w:szCs w:val="32"/>
        </w:rPr>
        <w:t>Detert</w:t>
      </w:r>
      <w:proofErr w:type="spellEnd"/>
      <w:r w:rsidRPr="005F6527">
        <w:rPr>
          <w:b/>
          <w:sz w:val="32"/>
          <w:szCs w:val="32"/>
        </w:rPr>
        <w:t>, City of Racine</w:t>
      </w:r>
    </w:p>
    <w:p w:rsidR="00B91CBD" w:rsidRPr="005F6527" w:rsidRDefault="00B91CBD" w:rsidP="00B91CBD">
      <w:pPr>
        <w:pStyle w:val="Heading1"/>
        <w:spacing w:before="0"/>
        <w:rPr>
          <w:b/>
          <w:i/>
          <w:sz w:val="28"/>
          <w:szCs w:val="28"/>
        </w:rPr>
      </w:pPr>
      <w:r w:rsidRPr="005F6527">
        <w:rPr>
          <w:b/>
          <w:i/>
          <w:sz w:val="28"/>
          <w:szCs w:val="28"/>
        </w:rPr>
        <w:t>Continuum of Care:  Balance of State</w:t>
      </w:r>
    </w:p>
    <w:p w:rsidR="00B91CBD" w:rsidRPr="005F6527" w:rsidRDefault="005F6527" w:rsidP="00E876FA">
      <w:pPr>
        <w:pStyle w:val="Heading1"/>
        <w:spacing w:before="0" w:after="240"/>
        <w:rPr>
          <w:i/>
          <w:sz w:val="28"/>
          <w:szCs w:val="28"/>
        </w:rPr>
      </w:pPr>
      <w:r>
        <w:rPr>
          <w:i/>
          <w:sz w:val="28"/>
          <w:szCs w:val="28"/>
        </w:rPr>
        <w:t>M</w:t>
      </w:r>
      <w:r w:rsidR="00B91CBD" w:rsidRPr="005F6527">
        <w:rPr>
          <w:i/>
          <w:sz w:val="28"/>
          <w:szCs w:val="28"/>
        </w:rPr>
        <w:t>adison, Wisconsin   May 18, 2017</w:t>
      </w:r>
    </w:p>
    <w:p w:rsidR="00D42049" w:rsidRPr="00E876FA" w:rsidRDefault="00D42049" w:rsidP="000013F3">
      <w:pPr>
        <w:pStyle w:val="Subtitle"/>
        <w:spacing w:after="240"/>
        <w:rPr>
          <w:sz w:val="24"/>
          <w:szCs w:val="24"/>
        </w:rPr>
      </w:pPr>
      <w:r w:rsidRPr="00E876FA">
        <w:rPr>
          <w:sz w:val="24"/>
          <w:szCs w:val="24"/>
        </w:rPr>
        <w:t>Fair housing is the right for all people to live where they choose, have equal access to housing (which includes finding, purchasing, renting, and selling) and enjoy the full use of their homes without unlawful discrimination, interference, coercion, threats, or intimidation by owners, landlords, real estate agents, banks or any other persons.</w:t>
      </w:r>
    </w:p>
    <w:tbl>
      <w:tblPr>
        <w:tblStyle w:val="ListTable4Accent5"/>
        <w:tblW w:w="6533" w:type="dxa"/>
        <w:tblLayout w:type="fixed"/>
        <w:tblLook w:val="0420"/>
      </w:tblPr>
      <w:tblGrid>
        <w:gridCol w:w="3595"/>
        <w:gridCol w:w="1463"/>
        <w:gridCol w:w="1475"/>
      </w:tblGrid>
      <w:tr w:rsidR="001154F3" w:rsidRPr="009D40B8" w:rsidTr="00B91CBD">
        <w:trPr>
          <w:cnfStyle w:val="100000000000"/>
          <w:trHeight w:val="90"/>
        </w:trPr>
        <w:tc>
          <w:tcPr>
            <w:tcW w:w="3595" w:type="dxa"/>
            <w:hideMark/>
          </w:tcPr>
          <w:p w:rsidR="001154F3" w:rsidRPr="005F6527" w:rsidRDefault="001154F3" w:rsidP="009D40B8">
            <w:pPr>
              <w:rPr>
                <w:sz w:val="28"/>
                <w:szCs w:val="28"/>
              </w:rPr>
            </w:pPr>
            <w:r w:rsidRPr="005F6527">
              <w:rPr>
                <w:sz w:val="28"/>
                <w:szCs w:val="28"/>
              </w:rPr>
              <w:t>Protected Classes:</w:t>
            </w:r>
          </w:p>
        </w:tc>
        <w:tc>
          <w:tcPr>
            <w:tcW w:w="1463" w:type="dxa"/>
            <w:hideMark/>
          </w:tcPr>
          <w:p w:rsidR="001154F3" w:rsidRPr="005F6527" w:rsidRDefault="001154F3" w:rsidP="009D40B8">
            <w:pPr>
              <w:rPr>
                <w:sz w:val="28"/>
                <w:szCs w:val="28"/>
              </w:rPr>
            </w:pPr>
            <w:r w:rsidRPr="005F6527">
              <w:rPr>
                <w:sz w:val="28"/>
                <w:szCs w:val="28"/>
              </w:rPr>
              <w:t>Federal</w:t>
            </w:r>
          </w:p>
        </w:tc>
        <w:tc>
          <w:tcPr>
            <w:tcW w:w="1475" w:type="dxa"/>
            <w:hideMark/>
          </w:tcPr>
          <w:p w:rsidR="001154F3" w:rsidRPr="005F6527" w:rsidRDefault="001154F3" w:rsidP="009D40B8">
            <w:pPr>
              <w:rPr>
                <w:sz w:val="28"/>
                <w:szCs w:val="28"/>
              </w:rPr>
            </w:pPr>
            <w:r w:rsidRPr="005F6527">
              <w:rPr>
                <w:sz w:val="28"/>
                <w:szCs w:val="28"/>
              </w:rPr>
              <w:t xml:space="preserve">State </w:t>
            </w:r>
          </w:p>
        </w:tc>
      </w:tr>
      <w:tr w:rsidR="001154F3" w:rsidRPr="009D40B8" w:rsidTr="00B91CBD">
        <w:trPr>
          <w:cnfStyle w:val="000000100000"/>
          <w:trHeight w:val="101"/>
        </w:trPr>
        <w:tc>
          <w:tcPr>
            <w:tcW w:w="3595" w:type="dxa"/>
            <w:hideMark/>
          </w:tcPr>
          <w:p w:rsidR="001154F3" w:rsidRPr="00B91CBD" w:rsidRDefault="001154F3" w:rsidP="009D40B8">
            <w:pPr>
              <w:rPr>
                <w:sz w:val="24"/>
                <w:szCs w:val="24"/>
              </w:rPr>
            </w:pPr>
            <w:r w:rsidRPr="00B91CBD">
              <w:rPr>
                <w:sz w:val="24"/>
                <w:szCs w:val="24"/>
              </w:rPr>
              <w:t>Race</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trHeight w:val="101"/>
        </w:trPr>
        <w:tc>
          <w:tcPr>
            <w:tcW w:w="3595" w:type="dxa"/>
            <w:hideMark/>
          </w:tcPr>
          <w:p w:rsidR="001154F3" w:rsidRPr="00B91CBD" w:rsidRDefault="001154F3" w:rsidP="009D40B8">
            <w:pPr>
              <w:rPr>
                <w:sz w:val="24"/>
                <w:szCs w:val="24"/>
              </w:rPr>
            </w:pPr>
            <w:r w:rsidRPr="00B91CBD">
              <w:rPr>
                <w:sz w:val="24"/>
                <w:szCs w:val="24"/>
              </w:rPr>
              <w:t>Color</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cnfStyle w:val="000000100000"/>
          <w:trHeight w:val="101"/>
        </w:trPr>
        <w:tc>
          <w:tcPr>
            <w:tcW w:w="3595" w:type="dxa"/>
            <w:hideMark/>
          </w:tcPr>
          <w:p w:rsidR="001154F3" w:rsidRPr="00B91CBD" w:rsidRDefault="001154F3" w:rsidP="009D40B8">
            <w:pPr>
              <w:rPr>
                <w:sz w:val="24"/>
                <w:szCs w:val="24"/>
              </w:rPr>
            </w:pPr>
            <w:r w:rsidRPr="00B91CBD">
              <w:rPr>
                <w:sz w:val="24"/>
                <w:szCs w:val="24"/>
              </w:rPr>
              <w:t>Religion</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trHeight w:val="101"/>
        </w:trPr>
        <w:tc>
          <w:tcPr>
            <w:tcW w:w="3595" w:type="dxa"/>
            <w:hideMark/>
          </w:tcPr>
          <w:p w:rsidR="001154F3" w:rsidRPr="00B91CBD" w:rsidRDefault="001154F3" w:rsidP="009D40B8">
            <w:pPr>
              <w:rPr>
                <w:sz w:val="24"/>
                <w:szCs w:val="24"/>
              </w:rPr>
            </w:pPr>
            <w:r w:rsidRPr="00B91CBD">
              <w:rPr>
                <w:sz w:val="24"/>
                <w:szCs w:val="24"/>
              </w:rPr>
              <w:t>Sex</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cnfStyle w:val="000000100000"/>
          <w:trHeight w:val="101"/>
        </w:trPr>
        <w:tc>
          <w:tcPr>
            <w:tcW w:w="3595" w:type="dxa"/>
            <w:hideMark/>
          </w:tcPr>
          <w:p w:rsidR="001154F3" w:rsidRPr="00B91CBD" w:rsidRDefault="001154F3" w:rsidP="009D40B8">
            <w:pPr>
              <w:rPr>
                <w:sz w:val="24"/>
                <w:szCs w:val="24"/>
              </w:rPr>
            </w:pPr>
            <w:r w:rsidRPr="00B91CBD">
              <w:rPr>
                <w:sz w:val="24"/>
                <w:szCs w:val="24"/>
              </w:rPr>
              <w:t>National Origin</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trHeight w:val="101"/>
        </w:trPr>
        <w:tc>
          <w:tcPr>
            <w:tcW w:w="3595" w:type="dxa"/>
            <w:hideMark/>
          </w:tcPr>
          <w:p w:rsidR="001154F3" w:rsidRPr="00B91CBD" w:rsidRDefault="001154F3" w:rsidP="009D40B8">
            <w:pPr>
              <w:rPr>
                <w:sz w:val="24"/>
                <w:szCs w:val="24"/>
              </w:rPr>
            </w:pPr>
            <w:r w:rsidRPr="00B91CBD">
              <w:rPr>
                <w:sz w:val="24"/>
                <w:szCs w:val="24"/>
              </w:rPr>
              <w:t>Disability/Handicap</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cnfStyle w:val="000000100000"/>
          <w:trHeight w:val="101"/>
        </w:trPr>
        <w:tc>
          <w:tcPr>
            <w:tcW w:w="3595" w:type="dxa"/>
            <w:hideMark/>
          </w:tcPr>
          <w:p w:rsidR="001154F3" w:rsidRPr="00B91CBD" w:rsidRDefault="001154F3" w:rsidP="009D40B8">
            <w:pPr>
              <w:rPr>
                <w:sz w:val="24"/>
                <w:szCs w:val="24"/>
              </w:rPr>
            </w:pPr>
            <w:r w:rsidRPr="00B91CBD">
              <w:rPr>
                <w:sz w:val="24"/>
                <w:szCs w:val="24"/>
              </w:rPr>
              <w:t>Familial Status</w:t>
            </w:r>
          </w:p>
        </w:tc>
        <w:tc>
          <w:tcPr>
            <w:tcW w:w="1463" w:type="dxa"/>
            <w:hideMark/>
          </w:tcPr>
          <w:p w:rsidR="001154F3" w:rsidRPr="009D40B8" w:rsidRDefault="001154F3" w:rsidP="009D40B8">
            <w:r w:rsidRPr="009D40B8">
              <w:t>X</w:t>
            </w:r>
          </w:p>
        </w:tc>
        <w:tc>
          <w:tcPr>
            <w:tcW w:w="1475" w:type="dxa"/>
            <w:hideMark/>
          </w:tcPr>
          <w:p w:rsidR="001154F3" w:rsidRPr="009D40B8" w:rsidRDefault="001154F3" w:rsidP="009D40B8">
            <w:r w:rsidRPr="009D40B8">
              <w:t>X</w:t>
            </w:r>
          </w:p>
        </w:tc>
      </w:tr>
      <w:tr w:rsidR="001154F3" w:rsidRPr="009D40B8" w:rsidTr="00B91CBD">
        <w:trPr>
          <w:trHeight w:val="101"/>
        </w:trPr>
        <w:tc>
          <w:tcPr>
            <w:tcW w:w="3595" w:type="dxa"/>
            <w:hideMark/>
          </w:tcPr>
          <w:p w:rsidR="001154F3" w:rsidRPr="00B91CBD" w:rsidRDefault="001154F3" w:rsidP="009D40B8">
            <w:pPr>
              <w:rPr>
                <w:sz w:val="24"/>
                <w:szCs w:val="24"/>
              </w:rPr>
            </w:pPr>
            <w:r w:rsidRPr="00B91CBD">
              <w:rPr>
                <w:sz w:val="24"/>
                <w:szCs w:val="24"/>
              </w:rPr>
              <w:t>Sexual Orientation</w:t>
            </w:r>
          </w:p>
        </w:tc>
        <w:tc>
          <w:tcPr>
            <w:tcW w:w="1463" w:type="dxa"/>
            <w:hideMark/>
          </w:tcPr>
          <w:p w:rsidR="001154F3" w:rsidRPr="009D40B8" w:rsidRDefault="001154F3" w:rsidP="009D40B8"/>
        </w:tc>
        <w:tc>
          <w:tcPr>
            <w:tcW w:w="1475" w:type="dxa"/>
            <w:hideMark/>
          </w:tcPr>
          <w:p w:rsidR="001154F3" w:rsidRPr="009D40B8" w:rsidRDefault="001154F3" w:rsidP="009D40B8">
            <w:r w:rsidRPr="009D40B8">
              <w:t>X</w:t>
            </w:r>
          </w:p>
        </w:tc>
      </w:tr>
      <w:tr w:rsidR="001154F3" w:rsidRPr="009D40B8" w:rsidTr="00B91CBD">
        <w:trPr>
          <w:cnfStyle w:val="000000100000"/>
          <w:trHeight w:val="101"/>
        </w:trPr>
        <w:tc>
          <w:tcPr>
            <w:tcW w:w="3595" w:type="dxa"/>
            <w:hideMark/>
          </w:tcPr>
          <w:p w:rsidR="001154F3" w:rsidRPr="00B91CBD" w:rsidRDefault="001154F3" w:rsidP="009D40B8">
            <w:pPr>
              <w:rPr>
                <w:sz w:val="24"/>
                <w:szCs w:val="24"/>
              </w:rPr>
            </w:pPr>
            <w:r w:rsidRPr="00B91CBD">
              <w:rPr>
                <w:sz w:val="24"/>
                <w:szCs w:val="24"/>
              </w:rPr>
              <w:t>Marital Status</w:t>
            </w:r>
          </w:p>
        </w:tc>
        <w:tc>
          <w:tcPr>
            <w:tcW w:w="1463" w:type="dxa"/>
            <w:hideMark/>
          </w:tcPr>
          <w:p w:rsidR="001154F3" w:rsidRPr="009D40B8" w:rsidRDefault="001154F3" w:rsidP="009D40B8"/>
        </w:tc>
        <w:tc>
          <w:tcPr>
            <w:tcW w:w="1475" w:type="dxa"/>
            <w:hideMark/>
          </w:tcPr>
          <w:p w:rsidR="001154F3" w:rsidRPr="009D40B8" w:rsidRDefault="001154F3" w:rsidP="009D40B8">
            <w:r w:rsidRPr="009D40B8">
              <w:t>X</w:t>
            </w:r>
          </w:p>
        </w:tc>
      </w:tr>
      <w:tr w:rsidR="001154F3" w:rsidRPr="009D40B8" w:rsidTr="00B91CBD">
        <w:trPr>
          <w:trHeight w:val="101"/>
        </w:trPr>
        <w:tc>
          <w:tcPr>
            <w:tcW w:w="3595" w:type="dxa"/>
            <w:hideMark/>
          </w:tcPr>
          <w:p w:rsidR="001154F3" w:rsidRPr="00B91CBD" w:rsidRDefault="001154F3" w:rsidP="009D40B8">
            <w:pPr>
              <w:rPr>
                <w:sz w:val="24"/>
                <w:szCs w:val="24"/>
              </w:rPr>
            </w:pPr>
            <w:r w:rsidRPr="00B91CBD">
              <w:rPr>
                <w:sz w:val="24"/>
                <w:szCs w:val="24"/>
              </w:rPr>
              <w:t>Ancestry</w:t>
            </w:r>
          </w:p>
        </w:tc>
        <w:tc>
          <w:tcPr>
            <w:tcW w:w="1463" w:type="dxa"/>
            <w:hideMark/>
          </w:tcPr>
          <w:p w:rsidR="001154F3" w:rsidRPr="009D40B8" w:rsidRDefault="001154F3" w:rsidP="009D40B8"/>
        </w:tc>
        <w:tc>
          <w:tcPr>
            <w:tcW w:w="1475" w:type="dxa"/>
            <w:hideMark/>
          </w:tcPr>
          <w:p w:rsidR="001154F3" w:rsidRPr="009D40B8" w:rsidRDefault="001154F3" w:rsidP="009D40B8">
            <w:r w:rsidRPr="009D40B8">
              <w:t>X</w:t>
            </w:r>
          </w:p>
        </w:tc>
      </w:tr>
      <w:tr w:rsidR="001154F3" w:rsidRPr="009D40B8" w:rsidTr="00B91CBD">
        <w:trPr>
          <w:cnfStyle w:val="000000100000"/>
          <w:trHeight w:val="101"/>
        </w:trPr>
        <w:tc>
          <w:tcPr>
            <w:tcW w:w="3595" w:type="dxa"/>
            <w:hideMark/>
          </w:tcPr>
          <w:p w:rsidR="001154F3" w:rsidRPr="00B91CBD" w:rsidRDefault="001154F3" w:rsidP="001154F3">
            <w:pPr>
              <w:ind w:right="-144"/>
              <w:rPr>
                <w:sz w:val="24"/>
                <w:szCs w:val="24"/>
              </w:rPr>
            </w:pPr>
            <w:r w:rsidRPr="00B91CBD">
              <w:rPr>
                <w:sz w:val="24"/>
                <w:szCs w:val="24"/>
              </w:rPr>
              <w:t>Public Assistance/Lawful Source of Income/ Economic Status</w:t>
            </w:r>
          </w:p>
        </w:tc>
        <w:tc>
          <w:tcPr>
            <w:tcW w:w="1463" w:type="dxa"/>
            <w:hideMark/>
          </w:tcPr>
          <w:p w:rsidR="001154F3" w:rsidRPr="009D40B8" w:rsidRDefault="001154F3" w:rsidP="009D40B8"/>
        </w:tc>
        <w:tc>
          <w:tcPr>
            <w:tcW w:w="1475" w:type="dxa"/>
            <w:hideMark/>
          </w:tcPr>
          <w:p w:rsidR="001154F3" w:rsidRPr="009D40B8" w:rsidRDefault="001154F3" w:rsidP="009D40B8">
            <w:r w:rsidRPr="009D40B8">
              <w:t>X</w:t>
            </w:r>
          </w:p>
        </w:tc>
      </w:tr>
      <w:tr w:rsidR="00B91CBD" w:rsidRPr="009D40B8" w:rsidTr="00B91CBD">
        <w:trPr>
          <w:trHeight w:val="101"/>
        </w:trPr>
        <w:tc>
          <w:tcPr>
            <w:tcW w:w="3595" w:type="dxa"/>
            <w:hideMark/>
          </w:tcPr>
          <w:p w:rsidR="00B91CBD" w:rsidRPr="00B91CBD" w:rsidRDefault="00B91CBD" w:rsidP="009D40B8">
            <w:pPr>
              <w:rPr>
                <w:sz w:val="24"/>
                <w:szCs w:val="24"/>
              </w:rPr>
            </w:pPr>
            <w:r w:rsidRPr="00B91CBD">
              <w:rPr>
                <w:sz w:val="24"/>
                <w:szCs w:val="24"/>
              </w:rPr>
              <w:t>Age</w:t>
            </w:r>
          </w:p>
        </w:tc>
        <w:tc>
          <w:tcPr>
            <w:tcW w:w="1463" w:type="dxa"/>
            <w:hideMark/>
          </w:tcPr>
          <w:p w:rsidR="00B91CBD" w:rsidRPr="009D40B8" w:rsidRDefault="00B91CBD" w:rsidP="009D40B8"/>
        </w:tc>
        <w:tc>
          <w:tcPr>
            <w:tcW w:w="1475" w:type="dxa"/>
          </w:tcPr>
          <w:p w:rsidR="00B91CBD" w:rsidRPr="009D40B8" w:rsidRDefault="00B91CBD" w:rsidP="009D40B8">
            <w:r>
              <w:t>X</w:t>
            </w:r>
          </w:p>
        </w:tc>
      </w:tr>
      <w:tr w:rsidR="00B91CBD" w:rsidRPr="009D40B8" w:rsidTr="00B91CBD">
        <w:trPr>
          <w:cnfStyle w:val="000000100000"/>
          <w:trHeight w:val="101"/>
        </w:trPr>
        <w:tc>
          <w:tcPr>
            <w:tcW w:w="3595" w:type="dxa"/>
          </w:tcPr>
          <w:p w:rsidR="00B91CBD" w:rsidRPr="00B91CBD" w:rsidRDefault="00B91CBD" w:rsidP="009D40B8">
            <w:pPr>
              <w:rPr>
                <w:sz w:val="24"/>
                <w:szCs w:val="24"/>
              </w:rPr>
            </w:pPr>
            <w:r>
              <w:rPr>
                <w:sz w:val="24"/>
                <w:szCs w:val="24"/>
              </w:rPr>
              <w:t>Status as a Victim of Domestic Abuse, Sexual Abuse, or Stalking</w:t>
            </w:r>
          </w:p>
        </w:tc>
        <w:tc>
          <w:tcPr>
            <w:tcW w:w="1463" w:type="dxa"/>
          </w:tcPr>
          <w:p w:rsidR="00B91CBD" w:rsidRPr="009D40B8" w:rsidRDefault="00B91CBD" w:rsidP="009D40B8"/>
        </w:tc>
        <w:tc>
          <w:tcPr>
            <w:tcW w:w="1475" w:type="dxa"/>
          </w:tcPr>
          <w:p w:rsidR="00B91CBD" w:rsidRPr="009D40B8" w:rsidRDefault="00B91CBD" w:rsidP="009D40B8">
            <w:r w:rsidRPr="009D40B8">
              <w:t>X</w:t>
            </w:r>
          </w:p>
        </w:tc>
      </w:tr>
    </w:tbl>
    <w:p w:rsidR="005F6527" w:rsidRDefault="005F6527" w:rsidP="00E876FA">
      <w:pPr>
        <w:pStyle w:val="Heading1"/>
        <w:spacing w:before="0"/>
        <w:rPr>
          <w:rFonts w:asciiTheme="minorHAnsi" w:eastAsiaTheme="minorEastAsia" w:hAnsiTheme="minorHAnsi" w:cstheme="minorBidi"/>
          <w:color w:val="auto"/>
          <w:sz w:val="22"/>
          <w:szCs w:val="22"/>
        </w:rPr>
      </w:pPr>
    </w:p>
    <w:p w:rsidR="00FF08AA" w:rsidRDefault="00FF08AA" w:rsidP="00E876FA">
      <w:pPr>
        <w:pStyle w:val="Heading1"/>
        <w:spacing w:before="0"/>
      </w:pPr>
      <w:r w:rsidRPr="00D42049">
        <w:t>Persons Not Covered</w:t>
      </w:r>
    </w:p>
    <w:p w:rsidR="005F6527" w:rsidRDefault="00FF08AA" w:rsidP="00DC5AAA">
      <w:pPr>
        <w:pStyle w:val="Subtitle"/>
        <w:rPr>
          <w:sz w:val="24"/>
          <w:szCs w:val="24"/>
        </w:rPr>
      </w:pPr>
      <w:r w:rsidRPr="00E876FA">
        <w:rPr>
          <w:sz w:val="24"/>
          <w:szCs w:val="24"/>
        </w:rPr>
        <w:t xml:space="preserve">Individuals </w:t>
      </w:r>
      <w:r w:rsidRPr="00E876FA">
        <w:rPr>
          <w:sz w:val="24"/>
          <w:szCs w:val="24"/>
          <w:u w:val="single"/>
        </w:rPr>
        <w:t>currently</w:t>
      </w:r>
      <w:r w:rsidRPr="00E876FA">
        <w:rPr>
          <w:sz w:val="24"/>
          <w:szCs w:val="24"/>
        </w:rPr>
        <w:t xml:space="preserve"> engaged in illegal drug use.</w:t>
      </w:r>
    </w:p>
    <w:p w:rsidR="00FF08AA" w:rsidRPr="00E876FA" w:rsidRDefault="00FF08AA" w:rsidP="00DC5AAA">
      <w:pPr>
        <w:pStyle w:val="Subtitle"/>
        <w:rPr>
          <w:sz w:val="24"/>
          <w:szCs w:val="24"/>
        </w:rPr>
      </w:pPr>
      <w:proofErr w:type="gramStart"/>
      <w:r w:rsidRPr="00E876FA">
        <w:rPr>
          <w:sz w:val="24"/>
          <w:szCs w:val="24"/>
        </w:rPr>
        <w:t>Individuals who pose a direct threat to the health or safety of other individuals or substantial physical damage to the property of others.</w:t>
      </w:r>
      <w:proofErr w:type="gramEnd"/>
    </w:p>
    <w:p w:rsidR="00FF08AA" w:rsidRPr="00E876FA" w:rsidRDefault="00DC5AAA" w:rsidP="00DC5AAA">
      <w:pPr>
        <w:pStyle w:val="Subtitle"/>
        <w:rPr>
          <w:sz w:val="24"/>
          <w:szCs w:val="24"/>
        </w:rPr>
      </w:pPr>
      <w:r w:rsidRPr="00E876FA">
        <w:rPr>
          <w:sz w:val="24"/>
          <w:szCs w:val="24"/>
        </w:rPr>
        <w:t>Sexual offenders</w:t>
      </w:r>
      <w:r w:rsidR="00FF08AA" w:rsidRPr="00E876FA">
        <w:rPr>
          <w:sz w:val="24"/>
          <w:szCs w:val="24"/>
        </w:rPr>
        <w:t xml:space="preserve"> if barred by local municipal code</w:t>
      </w:r>
      <w:r w:rsidRPr="00E876FA">
        <w:rPr>
          <w:sz w:val="24"/>
          <w:szCs w:val="24"/>
        </w:rPr>
        <w:t>.</w:t>
      </w:r>
      <w:bookmarkStart w:id="0" w:name="_GoBack"/>
      <w:bookmarkEnd w:id="0"/>
    </w:p>
    <w:p w:rsidR="007E4DE5" w:rsidRDefault="007E4DE5" w:rsidP="007E4DE5">
      <w:pPr>
        <w:pStyle w:val="Heading1"/>
        <w:ind w:left="180"/>
      </w:pPr>
    </w:p>
    <w:p w:rsidR="007E4DE5" w:rsidRPr="007E4DE5" w:rsidRDefault="007E4DE5" w:rsidP="007E4DE5">
      <w:pPr>
        <w:pStyle w:val="Heading1"/>
        <w:ind w:left="180"/>
        <w:rPr>
          <w:sz w:val="22"/>
          <w:szCs w:val="22"/>
        </w:rPr>
      </w:pPr>
    </w:p>
    <w:p w:rsidR="007E4DE5" w:rsidRPr="007E4DE5" w:rsidRDefault="007E4DE5" w:rsidP="007E4DE5">
      <w:pPr>
        <w:pStyle w:val="Heading1"/>
        <w:ind w:left="180"/>
        <w:rPr>
          <w:sz w:val="16"/>
          <w:szCs w:val="16"/>
        </w:rPr>
      </w:pPr>
    </w:p>
    <w:p w:rsidR="00AA1237" w:rsidRDefault="005F6527" w:rsidP="007E4DE5">
      <w:pPr>
        <w:pStyle w:val="Heading1"/>
        <w:spacing w:before="120"/>
        <w:ind w:left="187"/>
      </w:pPr>
      <w:r w:rsidRPr="00B91CBD">
        <w:rPr>
          <w:noProof/>
        </w:rPr>
        <w:drawing>
          <wp:anchor distT="0" distB="0" distL="114300" distR="114300" simplePos="0" relativeHeight="251660288" behindDoc="1" locked="0" layoutInCell="1" allowOverlap="1">
            <wp:simplePos x="0" y="0"/>
            <wp:positionH relativeFrom="column">
              <wp:posOffset>2905228</wp:posOffset>
            </wp:positionH>
            <wp:positionV relativeFrom="paragraph">
              <wp:posOffset>192508</wp:posOffset>
            </wp:positionV>
            <wp:extent cx="1085850" cy="1158875"/>
            <wp:effectExtent l="0" t="0" r="0" b="317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158875"/>
                    </a:xfrm>
                    <a:prstGeom prst="rect">
                      <a:avLst/>
                    </a:prstGeom>
                  </pic:spPr>
                </pic:pic>
              </a:graphicData>
            </a:graphic>
          </wp:anchor>
        </w:drawing>
      </w:r>
      <w:r w:rsidR="0048085F">
        <w:rPr>
          <w:noProof/>
        </w:rPr>
        <w:pict>
          <v:rect id="Rectangle 1" o:spid="_x0000_s1026" style="position:absolute;left:0;text-align:left;margin-left:-4.7pt;margin-top:3.5pt;width:337.25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H7lwIAAKwFAAAOAAAAZHJzL2Uyb0RvYy54bWysVMlu2zAQvRfoPxC8N5IdZ6kQOTASpCiQ&#10;JkGSImeGIi0CJIclacvu13dIyYqRpYeiF4qzPs7TzJydb4wma+GDAlvTyUFJibAcGmWXNf35ePXl&#10;lJIQmW2YBitquhWBns8/fzrrXCWm0IJuhCeYxIaqczVtY3RVUQTeCsPCAThh0SjBGxZR9Mui8azD&#10;7EYX07I8LjrwjfPARQioveyNdJ7zSyl4vJUyiEh0TfFtMZ8+n8/pLOZnrFp65lrFh2ewf3iFYcoi&#10;6JjqkkVGVl69SWUU9xBAxgMOpgApFRe5BqxmUr6q5qFlTuRakJzgRprC/0vLb9Z3nqgG/x0llhn8&#10;RfdIGrNLLcgk0dO5UKHXg7vzgxTwmmrdSG/SF6sgm0zpdqRUbCLhqJxNTw/LkyNKONqmk8PD4zKT&#10;XryEOx/iNwGGpEtNPcJnKtn6OkSERNedS0ILoFVzpbTOQuoTcaE9WTP8w4xzYeMkh+uV+QFNr8dO&#10;6WFZhWrsiF59ulMjRO64lCkD7oEUiYC+5HyLWy0StLb3QiJzWOQ0A44Z3r4ltKwRvfroQ8ycMGWW&#10;WNyYuy/mg9w9O4N/ChW55cfg8m8P64PHiIwMNo7BRlnw7yXQyPCA3PsjZXvUpOszNFvsKw/9wAXH&#10;rxT+3WsW4h3zOGE4i7g14i0eUkNXUxhulLTgf7+nT/7Y+GilpMOJrWn4tWJeUKK/WxyJr5PZLI14&#10;FmZHJ1MU/L7led9iV+YCsGWw7fF1+Zr8o95dpQfzhMtlkVDRxCxH7Jry6HfCRew3Ca4nLhaL7IZj&#10;7Vi8tg+Op+SJ1dS9j5sn5t3Q4hGn4wZ2082qV53e+6ZIC4tVBKnyGLzwOvCNKyE367C+0s7Zl7PX&#10;y5Kd/wEAAP//AwBQSwMEFAAGAAgAAAAhAPraKtffAAAACAEAAA8AAABkcnMvZG93bnJldi54bWxM&#10;j8FOwzAQRO9I/IO1SFxQ64S2hoZsqlCJAwcOLfkAN3aTiHgdYrcNf89yosfRjGbe5JvJ9eJsx9B5&#10;QkjnCQhLtTcdNQjV59vsGUSImozuPVmEHxtgU9ze5Doz/kI7e97HRnAJhUwjtDEOmZShbq3TYe4H&#10;S+wd/eh0ZDk20oz6wuWul49JoqTTHfFCqwe7bW39tT85hO17uqrU90davpbxoXK62Q2qRLy/m8oX&#10;ENFO8T8Mf/iMDgUzHfyJTBA9wmy95CTCEz9iW6lVCuKAsFguEpBFLq8PFL8AAAD//wMAUEsBAi0A&#10;FAAGAAgAAAAhALaDOJL+AAAA4QEAABMAAAAAAAAAAAAAAAAAAAAAAFtDb250ZW50X1R5cGVzXS54&#10;bWxQSwECLQAUAAYACAAAACEAOP0h/9YAAACUAQAACwAAAAAAAAAAAAAAAAAvAQAAX3JlbHMvLnJl&#10;bHNQSwECLQAUAAYACAAAACEAdh0x+5cCAACsBQAADgAAAAAAAAAAAAAAAAAuAgAAZHJzL2Uyb0Rv&#10;Yy54bWxQSwECLQAUAAYACAAAACEA+toq198AAAAIAQAADwAAAAAAAAAAAAAAAADxBAAAZHJzL2Rv&#10;d25yZXYueG1sUEsFBgAAAAAEAAQA8wAAAP0FAAAAAA==&#10;" fillcolor="#deeaf6 [660]" strokecolor="#1f4d78 [1604]" strokeweight="1pt"/>
        </w:pict>
      </w:r>
      <w:r w:rsidR="00AA1237">
        <w:t>Fair Housing Act</w:t>
      </w:r>
    </w:p>
    <w:p w:rsidR="000013F3" w:rsidRPr="00E876FA" w:rsidRDefault="000013F3" w:rsidP="007E4DE5">
      <w:pPr>
        <w:ind w:left="180"/>
      </w:pPr>
      <w:r w:rsidRPr="00E876FA">
        <w:t>The Civil Rights Act of 1968</w:t>
      </w:r>
    </w:p>
    <w:p w:rsidR="00AA1237" w:rsidRPr="00E876FA" w:rsidRDefault="00AA1237" w:rsidP="007E4DE5">
      <w:pPr>
        <w:pStyle w:val="Heading1"/>
        <w:ind w:left="180"/>
      </w:pPr>
      <w:r w:rsidRPr="00E876FA">
        <w:t>Applies to:</w:t>
      </w:r>
    </w:p>
    <w:p w:rsidR="00AA1237" w:rsidRPr="000013F3" w:rsidRDefault="00AA1237" w:rsidP="007E4DE5">
      <w:pPr>
        <w:pStyle w:val="Subtitle"/>
        <w:spacing w:after="0"/>
        <w:ind w:left="187"/>
        <w:rPr>
          <w:sz w:val="24"/>
          <w:szCs w:val="24"/>
        </w:rPr>
      </w:pPr>
      <w:r w:rsidRPr="000013F3">
        <w:rPr>
          <w:sz w:val="24"/>
          <w:szCs w:val="24"/>
        </w:rPr>
        <w:t>Transitional Housing Programs</w:t>
      </w:r>
    </w:p>
    <w:p w:rsidR="00AA1237" w:rsidRPr="000013F3" w:rsidRDefault="00AA1237" w:rsidP="007E4DE5">
      <w:pPr>
        <w:pStyle w:val="Subtitle"/>
        <w:spacing w:after="0"/>
        <w:ind w:left="187"/>
        <w:rPr>
          <w:sz w:val="24"/>
          <w:szCs w:val="24"/>
        </w:rPr>
      </w:pPr>
      <w:r w:rsidRPr="000013F3">
        <w:rPr>
          <w:sz w:val="24"/>
          <w:szCs w:val="24"/>
        </w:rPr>
        <w:t>Group Homes</w:t>
      </w:r>
    </w:p>
    <w:p w:rsidR="000013F3" w:rsidRPr="000013F3" w:rsidRDefault="000013F3" w:rsidP="007E4DE5">
      <w:pPr>
        <w:pStyle w:val="Subtitle"/>
        <w:spacing w:after="0"/>
        <w:ind w:left="187"/>
        <w:rPr>
          <w:sz w:val="24"/>
          <w:szCs w:val="24"/>
        </w:rPr>
      </w:pPr>
      <w:r w:rsidRPr="000013F3">
        <w:rPr>
          <w:sz w:val="24"/>
          <w:szCs w:val="24"/>
        </w:rPr>
        <w:t>Apartments</w:t>
      </w:r>
    </w:p>
    <w:p w:rsidR="000013F3" w:rsidRPr="000013F3" w:rsidRDefault="000013F3" w:rsidP="007E4DE5">
      <w:pPr>
        <w:pStyle w:val="Subtitle"/>
        <w:spacing w:after="0"/>
        <w:ind w:left="187"/>
        <w:rPr>
          <w:sz w:val="24"/>
          <w:szCs w:val="24"/>
        </w:rPr>
      </w:pPr>
      <w:r w:rsidRPr="000013F3">
        <w:rPr>
          <w:sz w:val="24"/>
          <w:szCs w:val="24"/>
        </w:rPr>
        <w:t>Condos</w:t>
      </w:r>
    </w:p>
    <w:p w:rsidR="00AA1237" w:rsidRDefault="00AA1237" w:rsidP="007E4DE5">
      <w:pPr>
        <w:pStyle w:val="Subtitle"/>
        <w:spacing w:after="0"/>
        <w:ind w:left="187"/>
        <w:rPr>
          <w:sz w:val="24"/>
          <w:szCs w:val="24"/>
        </w:rPr>
      </w:pPr>
      <w:r w:rsidRPr="000013F3">
        <w:rPr>
          <w:sz w:val="24"/>
          <w:szCs w:val="24"/>
        </w:rPr>
        <w:t>Houses</w:t>
      </w:r>
    </w:p>
    <w:p w:rsidR="00E876FA" w:rsidRPr="00E876FA" w:rsidRDefault="00E876FA" w:rsidP="007E4DE5">
      <w:pPr>
        <w:pStyle w:val="Subtitle"/>
        <w:spacing w:after="0"/>
        <w:ind w:left="187"/>
        <w:rPr>
          <w:sz w:val="24"/>
          <w:szCs w:val="24"/>
        </w:rPr>
      </w:pPr>
      <w:r w:rsidRPr="00E876FA">
        <w:rPr>
          <w:sz w:val="24"/>
          <w:szCs w:val="24"/>
        </w:rPr>
        <w:t>Home Owners Associations</w:t>
      </w:r>
    </w:p>
    <w:p w:rsidR="00E876FA" w:rsidRPr="00E876FA" w:rsidRDefault="00AA1237" w:rsidP="007E4DE5">
      <w:pPr>
        <w:pStyle w:val="Heading1"/>
        <w:spacing w:before="480" w:after="120"/>
        <w:ind w:left="180"/>
      </w:pPr>
      <w:r>
        <w:t>Common Violations</w:t>
      </w:r>
    </w:p>
    <w:p w:rsidR="00AA1237" w:rsidRPr="00E876FA" w:rsidRDefault="00AA1237" w:rsidP="007E4DE5">
      <w:pPr>
        <w:pStyle w:val="Subtitle"/>
        <w:spacing w:after="240"/>
        <w:ind w:left="180"/>
        <w:rPr>
          <w:sz w:val="24"/>
          <w:szCs w:val="24"/>
        </w:rPr>
      </w:pPr>
      <w:r w:rsidRPr="00E876FA">
        <w:rPr>
          <w:sz w:val="24"/>
          <w:szCs w:val="24"/>
        </w:rPr>
        <w:t>“No pets”.</w:t>
      </w:r>
    </w:p>
    <w:p w:rsidR="00AA1237" w:rsidRPr="00E876FA" w:rsidRDefault="00DC5AAA" w:rsidP="007E4DE5">
      <w:pPr>
        <w:pStyle w:val="Subtitle"/>
        <w:spacing w:after="240"/>
        <w:ind w:left="180"/>
        <w:rPr>
          <w:sz w:val="24"/>
          <w:szCs w:val="24"/>
        </w:rPr>
      </w:pPr>
      <w:r w:rsidRPr="00E876FA">
        <w:rPr>
          <w:sz w:val="24"/>
          <w:szCs w:val="24"/>
        </w:rPr>
        <w:t>Increased rent for a family instead of an individual</w:t>
      </w:r>
    </w:p>
    <w:p w:rsidR="00DC5AAA" w:rsidRPr="00E876FA" w:rsidRDefault="00DC5AAA" w:rsidP="007E4DE5">
      <w:pPr>
        <w:pStyle w:val="Subtitle"/>
        <w:spacing w:after="240"/>
        <w:ind w:left="180"/>
        <w:rPr>
          <w:sz w:val="24"/>
          <w:szCs w:val="24"/>
        </w:rPr>
      </w:pPr>
      <w:r w:rsidRPr="00E876FA">
        <w:rPr>
          <w:sz w:val="24"/>
          <w:szCs w:val="24"/>
        </w:rPr>
        <w:t>Refusing to work with a translator working for a tenant</w:t>
      </w:r>
    </w:p>
    <w:p w:rsidR="00FF08AA" w:rsidRPr="00E876FA" w:rsidRDefault="00AA1237" w:rsidP="007E4DE5">
      <w:pPr>
        <w:pStyle w:val="Subtitle"/>
        <w:spacing w:after="240"/>
        <w:ind w:left="180"/>
        <w:rPr>
          <w:sz w:val="24"/>
          <w:szCs w:val="24"/>
        </w:rPr>
      </w:pPr>
      <w:proofErr w:type="gramStart"/>
      <w:r w:rsidRPr="00E876FA">
        <w:rPr>
          <w:sz w:val="24"/>
          <w:szCs w:val="24"/>
        </w:rPr>
        <w:t xml:space="preserve">Requiring </w:t>
      </w:r>
      <w:r w:rsidR="00FF08AA" w:rsidRPr="00E876FA">
        <w:rPr>
          <w:sz w:val="24"/>
          <w:szCs w:val="24"/>
        </w:rPr>
        <w:t xml:space="preserve">program participants </w:t>
      </w:r>
      <w:r w:rsidRPr="00E876FA">
        <w:rPr>
          <w:sz w:val="24"/>
          <w:szCs w:val="24"/>
        </w:rPr>
        <w:t xml:space="preserve">to perform a set type of </w:t>
      </w:r>
      <w:r w:rsidR="00FF08AA" w:rsidRPr="00E876FA">
        <w:rPr>
          <w:sz w:val="24"/>
          <w:szCs w:val="24"/>
        </w:rPr>
        <w:t xml:space="preserve">work </w:t>
      </w:r>
      <w:r w:rsidRPr="00E876FA">
        <w:rPr>
          <w:sz w:val="24"/>
          <w:szCs w:val="24"/>
        </w:rPr>
        <w:t>in exchange for housing.</w:t>
      </w:r>
      <w:proofErr w:type="gramEnd"/>
    </w:p>
    <w:p w:rsidR="00FF08AA" w:rsidRPr="00E876FA" w:rsidRDefault="00AA1237" w:rsidP="007E4DE5">
      <w:pPr>
        <w:pStyle w:val="Subtitle"/>
        <w:spacing w:after="240"/>
        <w:ind w:left="180"/>
        <w:rPr>
          <w:sz w:val="24"/>
          <w:szCs w:val="24"/>
        </w:rPr>
      </w:pPr>
      <w:proofErr w:type="gramStart"/>
      <w:r w:rsidRPr="00E876FA">
        <w:rPr>
          <w:sz w:val="24"/>
          <w:szCs w:val="24"/>
        </w:rPr>
        <w:t xml:space="preserve">Restricting </w:t>
      </w:r>
      <w:r w:rsidR="00FF08AA" w:rsidRPr="00E876FA">
        <w:rPr>
          <w:sz w:val="24"/>
          <w:szCs w:val="24"/>
        </w:rPr>
        <w:t>sleeping arrangements within individual units.</w:t>
      </w:r>
      <w:proofErr w:type="gramEnd"/>
    </w:p>
    <w:p w:rsidR="00FF08AA" w:rsidRPr="00E876FA" w:rsidRDefault="00AA1237" w:rsidP="007E4DE5">
      <w:pPr>
        <w:pStyle w:val="Subtitle"/>
        <w:spacing w:after="240"/>
        <w:ind w:left="180"/>
        <w:rPr>
          <w:sz w:val="24"/>
          <w:szCs w:val="24"/>
        </w:rPr>
      </w:pPr>
      <w:r w:rsidRPr="00E876FA">
        <w:rPr>
          <w:sz w:val="24"/>
          <w:szCs w:val="24"/>
        </w:rPr>
        <w:t>Refusing</w:t>
      </w:r>
      <w:r w:rsidR="00FF08AA" w:rsidRPr="00E876FA">
        <w:rPr>
          <w:sz w:val="24"/>
          <w:szCs w:val="24"/>
        </w:rPr>
        <w:t xml:space="preserve"> to house women with sons </w:t>
      </w:r>
      <w:r w:rsidRPr="00E876FA">
        <w:rPr>
          <w:sz w:val="24"/>
          <w:szCs w:val="24"/>
        </w:rPr>
        <w:t>under 18</w:t>
      </w:r>
    </w:p>
    <w:p w:rsidR="00E876FA" w:rsidRDefault="00DC5AAA" w:rsidP="007E4DE5">
      <w:pPr>
        <w:pStyle w:val="Subtitle"/>
        <w:spacing w:after="240"/>
        <w:ind w:left="180"/>
        <w:rPr>
          <w:sz w:val="24"/>
          <w:szCs w:val="24"/>
        </w:rPr>
      </w:pPr>
      <w:r w:rsidRPr="00E876FA">
        <w:rPr>
          <w:sz w:val="24"/>
          <w:szCs w:val="24"/>
        </w:rPr>
        <w:t>Restricting children from activities allowed to adults (if no other rationale)</w:t>
      </w:r>
    </w:p>
    <w:p w:rsidR="00E876FA" w:rsidRPr="007E4DE5" w:rsidRDefault="00E876FA" w:rsidP="007E4DE5">
      <w:pPr>
        <w:pStyle w:val="Subtitle"/>
        <w:spacing w:after="240"/>
        <w:ind w:left="180"/>
        <w:rPr>
          <w:sz w:val="24"/>
          <w:szCs w:val="24"/>
        </w:rPr>
      </w:pPr>
      <w:r w:rsidRPr="007E4DE5">
        <w:rPr>
          <w:sz w:val="24"/>
          <w:szCs w:val="24"/>
        </w:rPr>
        <w:t>Accessibility modifications not to city building code</w:t>
      </w:r>
    </w:p>
    <w:p w:rsidR="007E4DE5" w:rsidRDefault="007E4DE5" w:rsidP="007E4DE5">
      <w:pPr>
        <w:pStyle w:val="IntenseQuote"/>
        <w:spacing w:before="240" w:after="360"/>
        <w:rPr>
          <w:rStyle w:val="Strong"/>
          <w:sz w:val="28"/>
          <w:szCs w:val="28"/>
        </w:rPr>
      </w:pPr>
    </w:p>
    <w:p w:rsidR="007E4DE5" w:rsidRPr="007E4DE5" w:rsidRDefault="0048085F" w:rsidP="007E4DE5">
      <w:pPr>
        <w:pStyle w:val="IntenseQuote"/>
        <w:spacing w:before="0" w:after="360"/>
        <w:rPr>
          <w:b/>
          <w:bCs/>
          <w:sz w:val="28"/>
          <w:szCs w:val="28"/>
        </w:rPr>
      </w:pPr>
      <w:r w:rsidRPr="0048085F">
        <w:rPr>
          <w:noProof/>
          <w:sz w:val="28"/>
          <w:szCs w:val="28"/>
        </w:rPr>
        <w:pict>
          <v:rect id="Rectangle 2" o:spid="_x0000_s1027" style="position:absolute;left:0;text-align:left;margin-left:7.45pt;margin-top:-15.25pt;width:337.25pt;height:98.6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tLlwIAAKwFAAAOAAAAZHJzL2Uyb0RvYy54bWysVEtv2zAMvg/YfxB0X/1YsnZBnSJI0WFA&#10;1xZth54VWYoNSKImKXGyXz9Kdtygjx2GXWSKj4/iZ5LnFzutyFY434KpaHGSUyIMh7o164r+fLz6&#10;dEaJD8zUTIERFd0LTy/mHz+cd3YmSmhA1cIRBDF+1tmKNiHYWZZ53gjN/AlYYdAowWkW8OrWWe1Y&#10;h+haZWWef8k6cLV1wIX3qL3sjXSe8KUUPNxK6UUgqqL4tpBOl85VPLP5OZutHbNNy4dnsH94hWat&#10;waQj1CULjGxc+wpKt9yBBxlOOOgMpGy5SDVgNUX+opqHhlmRakFyvB1p8v8Plt9s7xxp64qWlBim&#10;8RfdI2nMrJUgZaSns36GXg/2zg03j2KsdSedjl+sguwSpfuRUrELhKNyUp59zk+nlHC0FeW0LKZF&#10;RM2ew63z4ZsATaJQUYfpE5Vse+1D73pwidk8qLa+apVKl9gnYqkc2TL8w4xzYUKRwtVG/4C612On&#10;5MO/RjV2RK8+O6jxNanjIlJ621GSLBLQl5yksFciplbmXkhkDossU8IR4fVbfMNq0aun7+ZMgBFZ&#10;YnEjdl/MO9g9O4N/DBWp5cfg/G8P64PHiJQZTBiDdWvAvQWgkOEhc++PlB1RE8UV1HvsKwf9wHnL&#10;r1r8u9fMhzvmcMJwFnFrhFs8pIKuojBIlDTgfr+lj/7Y+GilpMOJraj/tWFOUKK+GxyJr8VkEkc8&#10;XSbT0xIv7tiyOraYjV4CtkyB+8nyJEb/oA6idKCfcLksYlY0McMxd0V5cIfLMvSbBNcTF4tFcsOx&#10;tixcmwfLI3hkNXbv4+6JOTu0eMDpuIHDdLPZi07vfWOkgcUmgGzTGDzzOvCNKyE167C+4s45viev&#10;5yU7/wMAAP//AwBQSwMEFAAGAAgAAAAhALjKUSrfAAAACgEAAA8AAABkcnMvZG93bnJldi54bWxM&#10;j0FOwzAQRfdI3MEaJDaodQKtaUOcKlTqggWLlhzAjYckIh6H2G3D7ZmuYPn1n/68yTeT68UZx9B5&#10;0pDOExBItbcdNRqqj91sBSJEQ9b0nlDDDwbYFLc3ucmsv9Aez4fYCB6hkBkNbYxDJmWoW3QmzP2A&#10;xN2nH52JHMdG2tFceNz18jFJlHSmI77QmgG3LdZfh5PTsH1Ll5X6fk/L1zI+VM40+0GVWt/fTeUL&#10;iIhT/IPhqs/qULDT0Z/IBtFzXqyZ1DB7SpYgGFCr9QLEkRulnkEWufz/QvELAAD//wMAUEsBAi0A&#10;FAAGAAgAAAAhALaDOJL+AAAA4QEAABMAAAAAAAAAAAAAAAAAAAAAAFtDb250ZW50X1R5cGVzXS54&#10;bWxQSwECLQAUAAYACAAAACEAOP0h/9YAAACUAQAACwAAAAAAAAAAAAAAAAAvAQAAX3JlbHMvLnJl&#10;bHNQSwECLQAUAAYACAAAACEAr33LS5cCAACsBQAADgAAAAAAAAAAAAAAAAAuAgAAZHJzL2Uyb0Rv&#10;Yy54bWxQSwECLQAUAAYACAAAACEAuMpRKt8AAAAKAQAADwAAAAAAAAAAAAAAAADxBAAAZHJzL2Rv&#10;d25yZXYueG1sUEsFBgAAAAAEAAQA8wAAAP0FAAAAAA==&#10;" fillcolor="#deeaf6 [660]" strokecolor="#1f4d78 [1604]" strokeweight="1pt"/>
        </w:pict>
      </w:r>
      <w:r w:rsidR="007E4DE5" w:rsidRPr="007E4DE5">
        <w:rPr>
          <w:rStyle w:val="Strong"/>
          <w:sz w:val="28"/>
          <w:szCs w:val="28"/>
        </w:rPr>
        <w:t xml:space="preserve">The Fair Housing Act prohibits practices with an unjustified discriminatory effect </w:t>
      </w:r>
      <w:r w:rsidR="007E4DE5" w:rsidRPr="007E4DE5">
        <w:rPr>
          <w:rStyle w:val="Strong"/>
          <w:sz w:val="28"/>
          <w:szCs w:val="28"/>
          <w:u w:val="single"/>
        </w:rPr>
        <w:t xml:space="preserve">regardless whether there was </w:t>
      </w:r>
      <w:proofErr w:type="gramStart"/>
      <w:r w:rsidR="007E4DE5" w:rsidRPr="007E4DE5">
        <w:rPr>
          <w:rStyle w:val="Strong"/>
          <w:sz w:val="28"/>
          <w:szCs w:val="28"/>
          <w:u w:val="single"/>
        </w:rPr>
        <w:t>an intent</w:t>
      </w:r>
      <w:proofErr w:type="gramEnd"/>
      <w:r w:rsidR="007E4DE5" w:rsidRPr="007E4DE5">
        <w:rPr>
          <w:rStyle w:val="Strong"/>
          <w:sz w:val="28"/>
          <w:szCs w:val="28"/>
          <w:u w:val="single"/>
        </w:rPr>
        <w:t xml:space="preserve"> to discriminate</w:t>
      </w:r>
      <w:r w:rsidR="007E4DE5" w:rsidRPr="007E4DE5">
        <w:rPr>
          <w:rStyle w:val="Strong"/>
          <w:sz w:val="28"/>
          <w:szCs w:val="28"/>
        </w:rPr>
        <w:t>.</w:t>
      </w:r>
    </w:p>
    <w:p w:rsidR="007E4DE5" w:rsidRDefault="007E4DE5" w:rsidP="007E4DE5"/>
    <w:p w:rsidR="007E4DE5" w:rsidRPr="007E4DE5" w:rsidRDefault="007E4DE5" w:rsidP="007E4DE5">
      <w:pPr>
        <w:pStyle w:val="Heading1"/>
        <w:spacing w:before="0"/>
      </w:pPr>
      <w:r>
        <w:t>Disability</w:t>
      </w:r>
    </w:p>
    <w:p w:rsidR="007E4DE5" w:rsidRPr="007E4DE5" w:rsidRDefault="007E4DE5" w:rsidP="007E4DE5">
      <w:pPr>
        <w:pStyle w:val="Subtitle"/>
        <w:rPr>
          <w:sz w:val="24"/>
          <w:szCs w:val="24"/>
        </w:rPr>
      </w:pPr>
      <w:r w:rsidRPr="007E4DE5">
        <w:rPr>
          <w:sz w:val="24"/>
          <w:szCs w:val="24"/>
        </w:rPr>
        <w:t>Disability is typically defined as an individual with a physical or mental impairment that substantially limits one or more major life activity.</w:t>
      </w:r>
    </w:p>
    <w:p w:rsidR="00B91CBD" w:rsidRDefault="00D42049" w:rsidP="00D42049">
      <w:pPr>
        <w:pStyle w:val="Heading1"/>
      </w:pPr>
      <w:r w:rsidRPr="00D42049">
        <w:t>Reasonable Accommodation:</w:t>
      </w:r>
    </w:p>
    <w:p w:rsidR="00D42049" w:rsidRPr="007E4DE5" w:rsidRDefault="00D42049" w:rsidP="00DC5AAA">
      <w:pPr>
        <w:pStyle w:val="Subtitle"/>
        <w:rPr>
          <w:sz w:val="24"/>
          <w:szCs w:val="24"/>
        </w:rPr>
      </w:pPr>
      <w:r w:rsidRPr="007E4DE5">
        <w:rPr>
          <w:sz w:val="24"/>
          <w:szCs w:val="24"/>
        </w:rPr>
        <w:t xml:space="preserve">A change in rules, policies, practices or services when such accommodations are necessary to afford a person with a disability the equal opportunity to use and enjoy a dwelling. </w:t>
      </w:r>
    </w:p>
    <w:p w:rsidR="00D42049" w:rsidRPr="007E4DE5" w:rsidRDefault="00D42049" w:rsidP="007E4DE5">
      <w:pPr>
        <w:pStyle w:val="Subtitle"/>
        <w:ind w:left="720"/>
        <w:rPr>
          <w:sz w:val="24"/>
          <w:szCs w:val="24"/>
        </w:rPr>
      </w:pPr>
      <w:r w:rsidRPr="007E4DE5">
        <w:rPr>
          <w:sz w:val="24"/>
          <w:szCs w:val="24"/>
        </w:rPr>
        <w:t xml:space="preserve">A housing provider may ask for medical documentation for the requested documentation, but cannot inquire into the nature of the disability.  </w:t>
      </w:r>
    </w:p>
    <w:p w:rsidR="00D42049" w:rsidRPr="007E4DE5" w:rsidRDefault="00D42049" w:rsidP="007E4DE5">
      <w:pPr>
        <w:pStyle w:val="Subtitle"/>
        <w:ind w:left="720"/>
        <w:rPr>
          <w:sz w:val="24"/>
          <w:szCs w:val="24"/>
        </w:rPr>
      </w:pPr>
      <w:r w:rsidRPr="007E4DE5">
        <w:rPr>
          <w:sz w:val="24"/>
          <w:szCs w:val="24"/>
        </w:rPr>
        <w:t xml:space="preserve">A reasonable accommodation cannot cause the housing provider undue hardship or cause financial burden. </w:t>
      </w:r>
    </w:p>
    <w:p w:rsidR="00D42049" w:rsidRPr="007E4DE5" w:rsidRDefault="00D42049" w:rsidP="007E4DE5">
      <w:pPr>
        <w:pStyle w:val="Subtitle"/>
        <w:ind w:left="720"/>
        <w:rPr>
          <w:sz w:val="24"/>
          <w:szCs w:val="24"/>
        </w:rPr>
      </w:pPr>
      <w:r w:rsidRPr="007E4DE5">
        <w:rPr>
          <w:sz w:val="24"/>
          <w:szCs w:val="24"/>
        </w:rPr>
        <w:t>A reasonable accommodation can be requested verbally or in writing. It is recommended to put a request in writing.</w:t>
      </w:r>
    </w:p>
    <w:p w:rsidR="00AA1237" w:rsidRDefault="00AA1237" w:rsidP="00AA1237">
      <w:pPr>
        <w:pStyle w:val="Heading1"/>
      </w:pPr>
      <w:r w:rsidRPr="00AA1237">
        <w:t>Reasonable Modifications</w:t>
      </w:r>
    </w:p>
    <w:p w:rsidR="00AA1237" w:rsidRPr="00FE6BFB" w:rsidRDefault="00AA1237" w:rsidP="00FE6BFB">
      <w:pPr>
        <w:pStyle w:val="Subtitle"/>
        <w:rPr>
          <w:sz w:val="24"/>
          <w:szCs w:val="24"/>
        </w:rPr>
      </w:pPr>
      <w:r w:rsidRPr="00FE6BFB">
        <w:rPr>
          <w:sz w:val="24"/>
          <w:szCs w:val="24"/>
        </w:rPr>
        <w:t>A structural change made to an existing premises occupied by a person with a disability in order to afford such a person the f</w:t>
      </w:r>
      <w:r w:rsidR="007E4DE5" w:rsidRPr="00FE6BFB">
        <w:rPr>
          <w:sz w:val="24"/>
          <w:szCs w:val="24"/>
        </w:rPr>
        <w:t>ull enjoyment of the premises.</w:t>
      </w:r>
    </w:p>
    <w:p w:rsidR="00FF08AA" w:rsidRDefault="00FF08AA" w:rsidP="00FF08AA"/>
    <w:p w:rsidR="00FF08AA" w:rsidRDefault="00FF08AA" w:rsidP="00FF08AA"/>
    <w:p w:rsidR="00B91CBD" w:rsidRDefault="00B91CBD"/>
    <w:p w:rsidR="007E4DE5" w:rsidRDefault="007E4DE5" w:rsidP="007E4DE5">
      <w:pPr>
        <w:pStyle w:val="Heading1"/>
        <w:ind w:left="270"/>
      </w:pPr>
      <w:r w:rsidRPr="009D40B8">
        <w:t>Resources</w:t>
      </w:r>
      <w:r w:rsidRPr="001154F3">
        <w:t xml:space="preserve"> </w:t>
      </w:r>
    </w:p>
    <w:p w:rsidR="00B91CBD" w:rsidRPr="007E4DE5" w:rsidRDefault="00B91CBD" w:rsidP="007E4DE5">
      <w:pPr>
        <w:pStyle w:val="Quote"/>
        <w:ind w:left="180" w:firstLine="90"/>
        <w:jc w:val="left"/>
        <w:rPr>
          <w:sz w:val="24"/>
          <w:szCs w:val="24"/>
        </w:rPr>
      </w:pPr>
      <w:r w:rsidRPr="007E4DE5">
        <w:rPr>
          <w:sz w:val="24"/>
          <w:szCs w:val="24"/>
        </w:rPr>
        <w:t xml:space="preserve">Metropolitan Milwaukee Fair Housing Council  </w:t>
      </w:r>
    </w:p>
    <w:p w:rsidR="00B91CBD" w:rsidRPr="007E4DE5" w:rsidRDefault="0048085F" w:rsidP="007E4DE5">
      <w:pPr>
        <w:pStyle w:val="Quote"/>
        <w:ind w:left="360" w:firstLine="90"/>
        <w:jc w:val="left"/>
        <w:rPr>
          <w:sz w:val="24"/>
          <w:szCs w:val="24"/>
        </w:rPr>
      </w:pPr>
      <w:hyperlink r:id="rId8" w:history="1">
        <w:r w:rsidR="00B91CBD" w:rsidRPr="007E4DE5">
          <w:rPr>
            <w:rStyle w:val="Hyperlink"/>
            <w:sz w:val="24"/>
            <w:szCs w:val="24"/>
          </w:rPr>
          <w:t>http</w:t>
        </w:r>
      </w:hyperlink>
      <w:hyperlink r:id="rId9" w:history="1">
        <w:proofErr w:type="gramStart"/>
        <w:r w:rsidR="00B91CBD" w:rsidRPr="007E4DE5">
          <w:rPr>
            <w:rStyle w:val="Hyperlink"/>
            <w:sz w:val="24"/>
            <w:szCs w:val="24"/>
          </w:rPr>
          <w:t>:/</w:t>
        </w:r>
        <w:proofErr w:type="gramEnd"/>
        <w:r w:rsidR="00B91CBD" w:rsidRPr="007E4DE5">
          <w:rPr>
            <w:rStyle w:val="Hyperlink"/>
            <w:sz w:val="24"/>
            <w:szCs w:val="24"/>
          </w:rPr>
          <w:t>/</w:t>
        </w:r>
      </w:hyperlink>
      <w:hyperlink r:id="rId10" w:history="1">
        <w:r w:rsidR="00B91CBD" w:rsidRPr="007E4DE5">
          <w:rPr>
            <w:rStyle w:val="Hyperlink"/>
            <w:sz w:val="24"/>
            <w:szCs w:val="24"/>
          </w:rPr>
          <w:t>www.fairhousingwisconsin.com</w:t>
        </w:r>
      </w:hyperlink>
    </w:p>
    <w:p w:rsidR="00B91CBD" w:rsidRPr="007E4DE5" w:rsidRDefault="00B91CBD" w:rsidP="007E4DE5">
      <w:pPr>
        <w:pStyle w:val="Quote"/>
        <w:ind w:left="180" w:firstLine="90"/>
        <w:jc w:val="left"/>
        <w:rPr>
          <w:sz w:val="24"/>
          <w:szCs w:val="24"/>
        </w:rPr>
      </w:pPr>
      <w:r w:rsidRPr="007E4DE5">
        <w:rPr>
          <w:sz w:val="24"/>
          <w:szCs w:val="24"/>
        </w:rPr>
        <w:t xml:space="preserve">Fair Housing Accessibility FIRST </w:t>
      </w:r>
    </w:p>
    <w:p w:rsidR="00B91CBD" w:rsidRPr="007E4DE5" w:rsidRDefault="0048085F" w:rsidP="007E4DE5">
      <w:pPr>
        <w:pStyle w:val="Quote"/>
        <w:ind w:left="360" w:firstLine="90"/>
        <w:jc w:val="left"/>
        <w:rPr>
          <w:sz w:val="24"/>
          <w:szCs w:val="24"/>
        </w:rPr>
      </w:pPr>
      <w:hyperlink r:id="rId11" w:history="1">
        <w:r w:rsidR="00B91CBD" w:rsidRPr="007E4DE5">
          <w:rPr>
            <w:rStyle w:val="Hyperlink"/>
            <w:sz w:val="24"/>
            <w:szCs w:val="24"/>
          </w:rPr>
          <w:t>http://</w:t>
        </w:r>
      </w:hyperlink>
      <w:hyperlink r:id="rId12" w:history="1">
        <w:r w:rsidR="00B91CBD" w:rsidRPr="007E4DE5">
          <w:rPr>
            <w:rStyle w:val="Hyperlink"/>
            <w:sz w:val="24"/>
            <w:szCs w:val="24"/>
          </w:rPr>
          <w:t>www.fairhousingfirst.org</w:t>
        </w:r>
      </w:hyperlink>
    </w:p>
    <w:p w:rsidR="00B91CBD" w:rsidRPr="007E4DE5" w:rsidRDefault="00B91CBD" w:rsidP="007E4DE5">
      <w:pPr>
        <w:pStyle w:val="Quote"/>
        <w:ind w:left="180" w:firstLine="90"/>
        <w:jc w:val="left"/>
        <w:rPr>
          <w:sz w:val="24"/>
          <w:szCs w:val="24"/>
        </w:rPr>
      </w:pPr>
      <w:r w:rsidRPr="007E4DE5">
        <w:rPr>
          <w:sz w:val="24"/>
          <w:szCs w:val="24"/>
        </w:rPr>
        <w:t xml:space="preserve">National Fair Housing Alliance </w:t>
      </w:r>
    </w:p>
    <w:p w:rsidR="00B91CBD" w:rsidRPr="007E4DE5" w:rsidRDefault="0048085F" w:rsidP="007E4DE5">
      <w:pPr>
        <w:pStyle w:val="Quote"/>
        <w:ind w:left="360" w:firstLine="90"/>
        <w:jc w:val="left"/>
        <w:rPr>
          <w:sz w:val="24"/>
          <w:szCs w:val="24"/>
        </w:rPr>
      </w:pPr>
      <w:hyperlink r:id="rId13" w:history="1">
        <w:r w:rsidR="00B91CBD" w:rsidRPr="007E4DE5">
          <w:rPr>
            <w:rStyle w:val="Hyperlink"/>
            <w:sz w:val="24"/>
            <w:szCs w:val="24"/>
          </w:rPr>
          <w:t>http</w:t>
        </w:r>
      </w:hyperlink>
      <w:hyperlink r:id="rId14" w:history="1">
        <w:proofErr w:type="gramStart"/>
        <w:r w:rsidR="00B91CBD" w:rsidRPr="007E4DE5">
          <w:rPr>
            <w:rStyle w:val="Hyperlink"/>
            <w:sz w:val="24"/>
            <w:szCs w:val="24"/>
          </w:rPr>
          <w:t>:/</w:t>
        </w:r>
        <w:proofErr w:type="gramEnd"/>
        <w:r w:rsidR="00B91CBD" w:rsidRPr="007E4DE5">
          <w:rPr>
            <w:rStyle w:val="Hyperlink"/>
            <w:sz w:val="24"/>
            <w:szCs w:val="24"/>
          </w:rPr>
          <w:t>/</w:t>
        </w:r>
      </w:hyperlink>
      <w:hyperlink r:id="rId15" w:history="1">
        <w:r w:rsidR="00B91CBD" w:rsidRPr="007E4DE5">
          <w:rPr>
            <w:rStyle w:val="Hyperlink"/>
            <w:sz w:val="24"/>
            <w:szCs w:val="24"/>
          </w:rPr>
          <w:t>www.nationalfairhousing.org</w:t>
        </w:r>
      </w:hyperlink>
    </w:p>
    <w:p w:rsidR="00B91CBD" w:rsidRPr="007E4DE5" w:rsidRDefault="00B91CBD" w:rsidP="007E4DE5">
      <w:pPr>
        <w:pStyle w:val="Quote"/>
        <w:ind w:left="180" w:firstLine="90"/>
        <w:jc w:val="left"/>
        <w:rPr>
          <w:sz w:val="24"/>
          <w:szCs w:val="24"/>
        </w:rPr>
      </w:pPr>
      <w:r w:rsidRPr="007E4DE5">
        <w:rPr>
          <w:sz w:val="24"/>
          <w:szCs w:val="24"/>
        </w:rPr>
        <w:t>National Low Income Housing Coalition</w:t>
      </w:r>
    </w:p>
    <w:p w:rsidR="00B91CBD" w:rsidRPr="007E4DE5" w:rsidRDefault="0048085F" w:rsidP="007E4DE5">
      <w:pPr>
        <w:pStyle w:val="Quote"/>
        <w:ind w:left="360" w:firstLine="90"/>
        <w:jc w:val="left"/>
        <w:rPr>
          <w:sz w:val="24"/>
          <w:szCs w:val="24"/>
        </w:rPr>
      </w:pPr>
      <w:hyperlink r:id="rId16" w:history="1">
        <w:r w:rsidR="00B91CBD" w:rsidRPr="007E4DE5">
          <w:rPr>
            <w:rStyle w:val="Hyperlink"/>
            <w:sz w:val="24"/>
            <w:szCs w:val="24"/>
          </w:rPr>
          <w:t>http://nlihc.org</w:t>
        </w:r>
      </w:hyperlink>
    </w:p>
    <w:p w:rsidR="00B91CBD" w:rsidRPr="007E4DE5" w:rsidRDefault="00B91CBD" w:rsidP="007E4DE5">
      <w:pPr>
        <w:pStyle w:val="Quote"/>
        <w:ind w:left="180" w:firstLine="90"/>
        <w:jc w:val="left"/>
        <w:rPr>
          <w:sz w:val="24"/>
          <w:szCs w:val="24"/>
        </w:rPr>
      </w:pPr>
      <w:r w:rsidRPr="007E4DE5">
        <w:rPr>
          <w:sz w:val="24"/>
          <w:szCs w:val="24"/>
        </w:rPr>
        <w:t>National Community Reinvestment Coalition</w:t>
      </w:r>
    </w:p>
    <w:p w:rsidR="00B91CBD" w:rsidRPr="007E4DE5" w:rsidRDefault="0048085F" w:rsidP="007E4DE5">
      <w:pPr>
        <w:pStyle w:val="Quote"/>
        <w:ind w:left="360" w:firstLine="90"/>
        <w:jc w:val="left"/>
        <w:rPr>
          <w:sz w:val="24"/>
          <w:szCs w:val="24"/>
        </w:rPr>
      </w:pPr>
      <w:hyperlink r:id="rId17" w:history="1">
        <w:r w:rsidR="00B91CBD" w:rsidRPr="007E4DE5">
          <w:rPr>
            <w:rStyle w:val="Hyperlink"/>
            <w:sz w:val="24"/>
            <w:szCs w:val="24"/>
          </w:rPr>
          <w:t>http://www.ncrc.org</w:t>
        </w:r>
      </w:hyperlink>
    </w:p>
    <w:p w:rsidR="00B91CBD" w:rsidRPr="007E4DE5" w:rsidRDefault="00B91CBD" w:rsidP="007E4DE5">
      <w:pPr>
        <w:pStyle w:val="Quote"/>
        <w:ind w:left="180" w:firstLine="90"/>
        <w:jc w:val="left"/>
        <w:rPr>
          <w:sz w:val="24"/>
          <w:szCs w:val="24"/>
        </w:rPr>
      </w:pPr>
      <w:r w:rsidRPr="007E4DE5">
        <w:rPr>
          <w:sz w:val="24"/>
          <w:szCs w:val="24"/>
        </w:rPr>
        <w:t xml:space="preserve">HUD AFFH Rule </w:t>
      </w:r>
    </w:p>
    <w:p w:rsidR="00B91CBD" w:rsidRPr="007E4DE5" w:rsidRDefault="0048085F" w:rsidP="007E4DE5">
      <w:pPr>
        <w:pStyle w:val="Quote"/>
        <w:ind w:left="360" w:firstLine="90"/>
        <w:jc w:val="left"/>
        <w:rPr>
          <w:sz w:val="24"/>
          <w:szCs w:val="24"/>
        </w:rPr>
      </w:pPr>
      <w:hyperlink r:id="rId18" w:history="1">
        <w:r w:rsidR="00B91CBD" w:rsidRPr="007E4DE5">
          <w:rPr>
            <w:rStyle w:val="Hyperlink"/>
            <w:sz w:val="24"/>
            <w:szCs w:val="24"/>
          </w:rPr>
          <w:t>https://</w:t>
        </w:r>
      </w:hyperlink>
      <w:hyperlink r:id="rId19" w:history="1">
        <w:r w:rsidR="00B91CBD" w:rsidRPr="007E4DE5">
          <w:rPr>
            <w:rStyle w:val="Hyperlink"/>
            <w:sz w:val="24"/>
            <w:szCs w:val="24"/>
          </w:rPr>
          <w:t>www.huduser.gov/portal/affht_pt.html</w:t>
        </w:r>
      </w:hyperlink>
      <w:r w:rsidR="00B91CBD" w:rsidRPr="007E4DE5">
        <w:rPr>
          <w:sz w:val="24"/>
          <w:szCs w:val="24"/>
        </w:rPr>
        <w:t xml:space="preserve"> </w:t>
      </w:r>
    </w:p>
    <w:p w:rsidR="00B91CBD" w:rsidRPr="007E4DE5" w:rsidRDefault="00B91CBD" w:rsidP="007E4DE5">
      <w:pPr>
        <w:pStyle w:val="Quote"/>
        <w:ind w:left="180" w:firstLine="90"/>
        <w:jc w:val="left"/>
        <w:rPr>
          <w:sz w:val="24"/>
          <w:szCs w:val="24"/>
        </w:rPr>
      </w:pPr>
      <w:r w:rsidRPr="007E4DE5">
        <w:rPr>
          <w:sz w:val="24"/>
          <w:szCs w:val="24"/>
        </w:rPr>
        <w:t xml:space="preserve">HUD Fair Housing </w:t>
      </w:r>
    </w:p>
    <w:p w:rsidR="00B91CBD" w:rsidRPr="007E4DE5" w:rsidRDefault="0048085F" w:rsidP="007E4DE5">
      <w:pPr>
        <w:pStyle w:val="Quote"/>
        <w:ind w:left="450"/>
        <w:jc w:val="left"/>
        <w:rPr>
          <w:sz w:val="24"/>
          <w:szCs w:val="24"/>
        </w:rPr>
      </w:pPr>
      <w:hyperlink r:id="rId20" w:history="1">
        <w:r w:rsidR="00B91CBD" w:rsidRPr="007E4DE5">
          <w:rPr>
            <w:rStyle w:val="Hyperlink"/>
            <w:sz w:val="24"/>
            <w:szCs w:val="24"/>
          </w:rPr>
          <w:t>http://portal.hud.gov/hudportal/HUD?src=/</w:t>
        </w:r>
      </w:hyperlink>
      <w:hyperlink r:id="rId21" w:history="1">
        <w:r w:rsidR="00B91CBD" w:rsidRPr="007E4DE5">
          <w:rPr>
            <w:rStyle w:val="Hyperlink"/>
            <w:sz w:val="24"/>
            <w:szCs w:val="24"/>
          </w:rPr>
          <w:t>program_offices/fair_housing_equal_opp</w:t>
        </w:r>
      </w:hyperlink>
    </w:p>
    <w:p w:rsidR="00B91CBD" w:rsidRPr="007E4DE5" w:rsidRDefault="00B91CBD" w:rsidP="007E4DE5">
      <w:pPr>
        <w:pStyle w:val="Quote"/>
        <w:ind w:left="180" w:firstLine="90"/>
        <w:jc w:val="left"/>
        <w:rPr>
          <w:sz w:val="24"/>
          <w:szCs w:val="24"/>
        </w:rPr>
      </w:pPr>
      <w:r w:rsidRPr="007E4DE5">
        <w:rPr>
          <w:sz w:val="24"/>
          <w:szCs w:val="24"/>
        </w:rPr>
        <w:t xml:space="preserve">AFFH Assessment Tool </w:t>
      </w:r>
    </w:p>
    <w:p w:rsidR="00B91CBD" w:rsidRPr="007E4DE5" w:rsidRDefault="0048085F" w:rsidP="007E4DE5">
      <w:pPr>
        <w:pStyle w:val="Quote"/>
        <w:ind w:left="360" w:firstLine="90"/>
        <w:jc w:val="left"/>
        <w:rPr>
          <w:sz w:val="24"/>
          <w:szCs w:val="24"/>
        </w:rPr>
      </w:pPr>
      <w:hyperlink r:id="rId22" w:history="1">
        <w:r w:rsidR="00B91CBD" w:rsidRPr="007E4DE5">
          <w:rPr>
            <w:rStyle w:val="Hyperlink"/>
            <w:sz w:val="24"/>
            <w:szCs w:val="24"/>
          </w:rPr>
          <w:t>https://egis.hud.gov/affht</w:t>
        </w:r>
      </w:hyperlink>
      <w:r w:rsidR="00B91CBD" w:rsidRPr="007E4DE5">
        <w:rPr>
          <w:sz w:val="24"/>
          <w:szCs w:val="24"/>
        </w:rPr>
        <w:t xml:space="preserve"> </w:t>
      </w:r>
    </w:p>
    <w:p w:rsidR="00B91CBD" w:rsidRDefault="00B91CBD" w:rsidP="00B91CBD"/>
    <w:p w:rsidR="00B91CBD" w:rsidRPr="00B91CBD" w:rsidRDefault="00B91CBD" w:rsidP="00B91CBD"/>
    <w:p w:rsidR="00B91CBD" w:rsidRDefault="00B91CBD"/>
    <w:sectPr w:rsidR="00B91CBD" w:rsidSect="007E4DE5">
      <w:pgSz w:w="15840" w:h="12240" w:orient="landscape"/>
      <w:pgMar w:top="810" w:right="720" w:bottom="81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43" w:rsidRDefault="00661743" w:rsidP="009D40B8">
      <w:pPr>
        <w:spacing w:after="0" w:line="240" w:lineRule="auto"/>
      </w:pPr>
      <w:r>
        <w:separator/>
      </w:r>
    </w:p>
  </w:endnote>
  <w:endnote w:type="continuationSeparator" w:id="0">
    <w:p w:rsidR="00661743" w:rsidRDefault="00661743" w:rsidP="009D4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43" w:rsidRDefault="00661743" w:rsidP="009D40B8">
      <w:pPr>
        <w:spacing w:after="0" w:line="240" w:lineRule="auto"/>
      </w:pPr>
      <w:r>
        <w:separator/>
      </w:r>
    </w:p>
  </w:footnote>
  <w:footnote w:type="continuationSeparator" w:id="0">
    <w:p w:rsidR="00661743" w:rsidRDefault="00661743" w:rsidP="009D4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5E7F"/>
    <w:multiLevelType w:val="hybridMultilevel"/>
    <w:tmpl w:val="F0A6C5E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44D1DE6"/>
    <w:multiLevelType w:val="hybridMultilevel"/>
    <w:tmpl w:val="DEE6D876"/>
    <w:lvl w:ilvl="0" w:tplc="04090003">
      <w:start w:val="1"/>
      <w:numFmt w:val="bullet"/>
      <w:lvlText w:val="o"/>
      <w:lvlJc w:val="left"/>
      <w:pPr>
        <w:tabs>
          <w:tab w:val="num" w:pos="720"/>
        </w:tabs>
        <w:ind w:left="720" w:hanging="360"/>
      </w:pPr>
      <w:rPr>
        <w:rFonts w:ascii="Courier New" w:hAnsi="Courier New" w:cs="Courier New" w:hint="default"/>
      </w:rPr>
    </w:lvl>
    <w:lvl w:ilvl="1" w:tplc="7F40235C" w:tentative="1">
      <w:start w:val="1"/>
      <w:numFmt w:val="bullet"/>
      <w:lvlText w:val=""/>
      <w:lvlJc w:val="left"/>
      <w:pPr>
        <w:tabs>
          <w:tab w:val="num" w:pos="1440"/>
        </w:tabs>
        <w:ind w:left="1440" w:hanging="360"/>
      </w:pPr>
      <w:rPr>
        <w:rFonts w:ascii="Wingdings 3" w:hAnsi="Wingdings 3" w:hint="default"/>
      </w:rPr>
    </w:lvl>
    <w:lvl w:ilvl="2" w:tplc="D570B78C" w:tentative="1">
      <w:start w:val="1"/>
      <w:numFmt w:val="bullet"/>
      <w:lvlText w:val=""/>
      <w:lvlJc w:val="left"/>
      <w:pPr>
        <w:tabs>
          <w:tab w:val="num" w:pos="2160"/>
        </w:tabs>
        <w:ind w:left="2160" w:hanging="360"/>
      </w:pPr>
      <w:rPr>
        <w:rFonts w:ascii="Wingdings 3" w:hAnsi="Wingdings 3" w:hint="default"/>
      </w:rPr>
    </w:lvl>
    <w:lvl w:ilvl="3" w:tplc="E5823F60" w:tentative="1">
      <w:start w:val="1"/>
      <w:numFmt w:val="bullet"/>
      <w:lvlText w:val=""/>
      <w:lvlJc w:val="left"/>
      <w:pPr>
        <w:tabs>
          <w:tab w:val="num" w:pos="2880"/>
        </w:tabs>
        <w:ind w:left="2880" w:hanging="360"/>
      </w:pPr>
      <w:rPr>
        <w:rFonts w:ascii="Wingdings 3" w:hAnsi="Wingdings 3" w:hint="default"/>
      </w:rPr>
    </w:lvl>
    <w:lvl w:ilvl="4" w:tplc="9F82BDF0" w:tentative="1">
      <w:start w:val="1"/>
      <w:numFmt w:val="bullet"/>
      <w:lvlText w:val=""/>
      <w:lvlJc w:val="left"/>
      <w:pPr>
        <w:tabs>
          <w:tab w:val="num" w:pos="3600"/>
        </w:tabs>
        <w:ind w:left="3600" w:hanging="360"/>
      </w:pPr>
      <w:rPr>
        <w:rFonts w:ascii="Wingdings 3" w:hAnsi="Wingdings 3" w:hint="default"/>
      </w:rPr>
    </w:lvl>
    <w:lvl w:ilvl="5" w:tplc="402C49C6" w:tentative="1">
      <w:start w:val="1"/>
      <w:numFmt w:val="bullet"/>
      <w:lvlText w:val=""/>
      <w:lvlJc w:val="left"/>
      <w:pPr>
        <w:tabs>
          <w:tab w:val="num" w:pos="4320"/>
        </w:tabs>
        <w:ind w:left="4320" w:hanging="360"/>
      </w:pPr>
      <w:rPr>
        <w:rFonts w:ascii="Wingdings 3" w:hAnsi="Wingdings 3" w:hint="default"/>
      </w:rPr>
    </w:lvl>
    <w:lvl w:ilvl="6" w:tplc="A8AA10A2" w:tentative="1">
      <w:start w:val="1"/>
      <w:numFmt w:val="bullet"/>
      <w:lvlText w:val=""/>
      <w:lvlJc w:val="left"/>
      <w:pPr>
        <w:tabs>
          <w:tab w:val="num" w:pos="5040"/>
        </w:tabs>
        <w:ind w:left="5040" w:hanging="360"/>
      </w:pPr>
      <w:rPr>
        <w:rFonts w:ascii="Wingdings 3" w:hAnsi="Wingdings 3" w:hint="default"/>
      </w:rPr>
    </w:lvl>
    <w:lvl w:ilvl="7" w:tplc="625E349A" w:tentative="1">
      <w:start w:val="1"/>
      <w:numFmt w:val="bullet"/>
      <w:lvlText w:val=""/>
      <w:lvlJc w:val="left"/>
      <w:pPr>
        <w:tabs>
          <w:tab w:val="num" w:pos="5760"/>
        </w:tabs>
        <w:ind w:left="5760" w:hanging="360"/>
      </w:pPr>
      <w:rPr>
        <w:rFonts w:ascii="Wingdings 3" w:hAnsi="Wingdings 3" w:hint="default"/>
      </w:rPr>
    </w:lvl>
    <w:lvl w:ilvl="8" w:tplc="4C829D88" w:tentative="1">
      <w:start w:val="1"/>
      <w:numFmt w:val="bullet"/>
      <w:lvlText w:val=""/>
      <w:lvlJc w:val="left"/>
      <w:pPr>
        <w:tabs>
          <w:tab w:val="num" w:pos="6480"/>
        </w:tabs>
        <w:ind w:left="6480" w:hanging="360"/>
      </w:pPr>
      <w:rPr>
        <w:rFonts w:ascii="Wingdings 3" w:hAnsi="Wingdings 3" w:hint="default"/>
      </w:rPr>
    </w:lvl>
  </w:abstractNum>
  <w:abstractNum w:abstractNumId="2">
    <w:nsid w:val="36C740FF"/>
    <w:multiLevelType w:val="hybridMultilevel"/>
    <w:tmpl w:val="4F283112"/>
    <w:lvl w:ilvl="0" w:tplc="DAB2652E">
      <w:start w:val="1"/>
      <w:numFmt w:val="bullet"/>
      <w:lvlText w:val=""/>
      <w:lvlJc w:val="left"/>
      <w:pPr>
        <w:tabs>
          <w:tab w:val="num" w:pos="720"/>
        </w:tabs>
        <w:ind w:left="720" w:hanging="360"/>
      </w:pPr>
      <w:rPr>
        <w:rFonts w:ascii="Wingdings 3" w:hAnsi="Wingdings 3" w:hint="default"/>
      </w:rPr>
    </w:lvl>
    <w:lvl w:ilvl="1" w:tplc="24A88FA2" w:tentative="1">
      <w:start w:val="1"/>
      <w:numFmt w:val="bullet"/>
      <w:lvlText w:val=""/>
      <w:lvlJc w:val="left"/>
      <w:pPr>
        <w:tabs>
          <w:tab w:val="num" w:pos="1440"/>
        </w:tabs>
        <w:ind w:left="1440" w:hanging="360"/>
      </w:pPr>
      <w:rPr>
        <w:rFonts w:ascii="Wingdings 3" w:hAnsi="Wingdings 3" w:hint="default"/>
      </w:rPr>
    </w:lvl>
    <w:lvl w:ilvl="2" w:tplc="E6502908" w:tentative="1">
      <w:start w:val="1"/>
      <w:numFmt w:val="bullet"/>
      <w:lvlText w:val=""/>
      <w:lvlJc w:val="left"/>
      <w:pPr>
        <w:tabs>
          <w:tab w:val="num" w:pos="2160"/>
        </w:tabs>
        <w:ind w:left="2160" w:hanging="360"/>
      </w:pPr>
      <w:rPr>
        <w:rFonts w:ascii="Wingdings 3" w:hAnsi="Wingdings 3" w:hint="default"/>
      </w:rPr>
    </w:lvl>
    <w:lvl w:ilvl="3" w:tplc="837E092A" w:tentative="1">
      <w:start w:val="1"/>
      <w:numFmt w:val="bullet"/>
      <w:lvlText w:val=""/>
      <w:lvlJc w:val="left"/>
      <w:pPr>
        <w:tabs>
          <w:tab w:val="num" w:pos="2880"/>
        </w:tabs>
        <w:ind w:left="2880" w:hanging="360"/>
      </w:pPr>
      <w:rPr>
        <w:rFonts w:ascii="Wingdings 3" w:hAnsi="Wingdings 3" w:hint="default"/>
      </w:rPr>
    </w:lvl>
    <w:lvl w:ilvl="4" w:tplc="E668B518" w:tentative="1">
      <w:start w:val="1"/>
      <w:numFmt w:val="bullet"/>
      <w:lvlText w:val=""/>
      <w:lvlJc w:val="left"/>
      <w:pPr>
        <w:tabs>
          <w:tab w:val="num" w:pos="3600"/>
        </w:tabs>
        <w:ind w:left="3600" w:hanging="360"/>
      </w:pPr>
      <w:rPr>
        <w:rFonts w:ascii="Wingdings 3" w:hAnsi="Wingdings 3" w:hint="default"/>
      </w:rPr>
    </w:lvl>
    <w:lvl w:ilvl="5" w:tplc="F1DE90D4" w:tentative="1">
      <w:start w:val="1"/>
      <w:numFmt w:val="bullet"/>
      <w:lvlText w:val=""/>
      <w:lvlJc w:val="left"/>
      <w:pPr>
        <w:tabs>
          <w:tab w:val="num" w:pos="4320"/>
        </w:tabs>
        <w:ind w:left="4320" w:hanging="360"/>
      </w:pPr>
      <w:rPr>
        <w:rFonts w:ascii="Wingdings 3" w:hAnsi="Wingdings 3" w:hint="default"/>
      </w:rPr>
    </w:lvl>
    <w:lvl w:ilvl="6" w:tplc="8790271A" w:tentative="1">
      <w:start w:val="1"/>
      <w:numFmt w:val="bullet"/>
      <w:lvlText w:val=""/>
      <w:lvlJc w:val="left"/>
      <w:pPr>
        <w:tabs>
          <w:tab w:val="num" w:pos="5040"/>
        </w:tabs>
        <w:ind w:left="5040" w:hanging="360"/>
      </w:pPr>
      <w:rPr>
        <w:rFonts w:ascii="Wingdings 3" w:hAnsi="Wingdings 3" w:hint="default"/>
      </w:rPr>
    </w:lvl>
    <w:lvl w:ilvl="7" w:tplc="800A7DA6" w:tentative="1">
      <w:start w:val="1"/>
      <w:numFmt w:val="bullet"/>
      <w:lvlText w:val=""/>
      <w:lvlJc w:val="left"/>
      <w:pPr>
        <w:tabs>
          <w:tab w:val="num" w:pos="5760"/>
        </w:tabs>
        <w:ind w:left="5760" w:hanging="360"/>
      </w:pPr>
      <w:rPr>
        <w:rFonts w:ascii="Wingdings 3" w:hAnsi="Wingdings 3" w:hint="default"/>
      </w:rPr>
    </w:lvl>
    <w:lvl w:ilvl="8" w:tplc="D748792A" w:tentative="1">
      <w:start w:val="1"/>
      <w:numFmt w:val="bullet"/>
      <w:lvlText w:val=""/>
      <w:lvlJc w:val="left"/>
      <w:pPr>
        <w:tabs>
          <w:tab w:val="num" w:pos="6480"/>
        </w:tabs>
        <w:ind w:left="6480" w:hanging="360"/>
      </w:pPr>
      <w:rPr>
        <w:rFonts w:ascii="Wingdings 3" w:hAnsi="Wingdings 3" w:hint="default"/>
      </w:rPr>
    </w:lvl>
  </w:abstractNum>
  <w:abstractNum w:abstractNumId="3">
    <w:nsid w:val="465D176C"/>
    <w:multiLevelType w:val="hybridMultilevel"/>
    <w:tmpl w:val="83F01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A0742"/>
    <w:multiLevelType w:val="hybridMultilevel"/>
    <w:tmpl w:val="33A49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EF1193"/>
    <w:rsid w:val="000013F3"/>
    <w:rsid w:val="001154F3"/>
    <w:rsid w:val="0048085F"/>
    <w:rsid w:val="005F6527"/>
    <w:rsid w:val="00661743"/>
    <w:rsid w:val="00746A7A"/>
    <w:rsid w:val="007D2E16"/>
    <w:rsid w:val="007E4DE5"/>
    <w:rsid w:val="008F0418"/>
    <w:rsid w:val="009D40B8"/>
    <w:rsid w:val="00AA1237"/>
    <w:rsid w:val="00B91CBD"/>
    <w:rsid w:val="00D42049"/>
    <w:rsid w:val="00DC5AAA"/>
    <w:rsid w:val="00E876FA"/>
    <w:rsid w:val="00EF1193"/>
    <w:rsid w:val="00FB5BF8"/>
    <w:rsid w:val="00FE6BFB"/>
    <w:rsid w:val="00FF0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F3"/>
  </w:style>
  <w:style w:type="paragraph" w:styleId="Heading1">
    <w:name w:val="heading 1"/>
    <w:basedOn w:val="Normal"/>
    <w:next w:val="Normal"/>
    <w:link w:val="Heading1Char"/>
    <w:uiPriority w:val="9"/>
    <w:qFormat/>
    <w:rsid w:val="001154F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1154F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154F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154F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154F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154F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154F3"/>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154F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154F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193"/>
    <w:rPr>
      <w:color w:val="0563C1" w:themeColor="hyperlink"/>
      <w:u w:val="single"/>
    </w:rPr>
  </w:style>
  <w:style w:type="paragraph" w:styleId="ListParagraph">
    <w:name w:val="List Paragraph"/>
    <w:basedOn w:val="Normal"/>
    <w:uiPriority w:val="34"/>
    <w:qFormat/>
    <w:rsid w:val="009D40B8"/>
    <w:pPr>
      <w:ind w:left="720"/>
      <w:contextualSpacing/>
    </w:pPr>
  </w:style>
  <w:style w:type="paragraph" w:styleId="Header">
    <w:name w:val="header"/>
    <w:basedOn w:val="Normal"/>
    <w:link w:val="HeaderChar"/>
    <w:uiPriority w:val="99"/>
    <w:unhideWhenUsed/>
    <w:rsid w:val="009D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B8"/>
  </w:style>
  <w:style w:type="paragraph" w:styleId="Footer">
    <w:name w:val="footer"/>
    <w:basedOn w:val="Normal"/>
    <w:link w:val="FooterChar"/>
    <w:uiPriority w:val="99"/>
    <w:unhideWhenUsed/>
    <w:rsid w:val="009D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B8"/>
  </w:style>
  <w:style w:type="character" w:customStyle="1" w:styleId="Heading1Char">
    <w:name w:val="Heading 1 Char"/>
    <w:basedOn w:val="DefaultParagraphFont"/>
    <w:link w:val="Heading1"/>
    <w:uiPriority w:val="9"/>
    <w:rsid w:val="001154F3"/>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1154F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154F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154F3"/>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154F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154F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154F3"/>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154F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154F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154F3"/>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1154F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154F3"/>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154F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54F3"/>
    <w:rPr>
      <w:rFonts w:asciiTheme="majorHAnsi" w:eastAsiaTheme="majorEastAsia" w:hAnsiTheme="majorHAnsi" w:cstheme="majorBidi"/>
    </w:rPr>
  </w:style>
  <w:style w:type="character" w:styleId="Strong">
    <w:name w:val="Strong"/>
    <w:basedOn w:val="DefaultParagraphFont"/>
    <w:uiPriority w:val="22"/>
    <w:qFormat/>
    <w:rsid w:val="001154F3"/>
    <w:rPr>
      <w:b/>
      <w:bCs/>
    </w:rPr>
  </w:style>
  <w:style w:type="character" w:styleId="Emphasis">
    <w:name w:val="Emphasis"/>
    <w:basedOn w:val="DefaultParagraphFont"/>
    <w:uiPriority w:val="20"/>
    <w:qFormat/>
    <w:rsid w:val="001154F3"/>
    <w:rPr>
      <w:i/>
      <w:iCs/>
    </w:rPr>
  </w:style>
  <w:style w:type="paragraph" w:styleId="NoSpacing">
    <w:name w:val="No Spacing"/>
    <w:uiPriority w:val="1"/>
    <w:qFormat/>
    <w:rsid w:val="001154F3"/>
    <w:pPr>
      <w:spacing w:after="0" w:line="240" w:lineRule="auto"/>
    </w:pPr>
  </w:style>
  <w:style w:type="paragraph" w:styleId="Quote">
    <w:name w:val="Quote"/>
    <w:basedOn w:val="Normal"/>
    <w:next w:val="Normal"/>
    <w:link w:val="QuoteChar"/>
    <w:uiPriority w:val="29"/>
    <w:qFormat/>
    <w:rsid w:val="001154F3"/>
    <w:pPr>
      <w:spacing w:before="120"/>
      <w:ind w:left="720" w:right="720"/>
      <w:jc w:val="center"/>
    </w:pPr>
    <w:rPr>
      <w:i/>
      <w:iCs/>
    </w:rPr>
  </w:style>
  <w:style w:type="character" w:customStyle="1" w:styleId="QuoteChar">
    <w:name w:val="Quote Char"/>
    <w:basedOn w:val="DefaultParagraphFont"/>
    <w:link w:val="Quote"/>
    <w:uiPriority w:val="29"/>
    <w:rsid w:val="001154F3"/>
    <w:rPr>
      <w:i/>
      <w:iCs/>
    </w:rPr>
  </w:style>
  <w:style w:type="paragraph" w:styleId="IntenseQuote">
    <w:name w:val="Intense Quote"/>
    <w:basedOn w:val="Normal"/>
    <w:next w:val="Normal"/>
    <w:link w:val="IntenseQuoteChar"/>
    <w:uiPriority w:val="30"/>
    <w:qFormat/>
    <w:rsid w:val="001154F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154F3"/>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154F3"/>
    <w:rPr>
      <w:i/>
      <w:iCs/>
      <w:color w:val="404040" w:themeColor="text1" w:themeTint="BF"/>
    </w:rPr>
  </w:style>
  <w:style w:type="character" w:styleId="IntenseEmphasis">
    <w:name w:val="Intense Emphasis"/>
    <w:basedOn w:val="DefaultParagraphFont"/>
    <w:uiPriority w:val="21"/>
    <w:qFormat/>
    <w:rsid w:val="001154F3"/>
    <w:rPr>
      <w:b w:val="0"/>
      <w:bCs w:val="0"/>
      <w:i/>
      <w:iCs/>
      <w:color w:val="5B9BD5" w:themeColor="accent1"/>
    </w:rPr>
  </w:style>
  <w:style w:type="character" w:styleId="SubtleReference">
    <w:name w:val="Subtle Reference"/>
    <w:basedOn w:val="DefaultParagraphFont"/>
    <w:uiPriority w:val="31"/>
    <w:qFormat/>
    <w:rsid w:val="001154F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154F3"/>
    <w:rPr>
      <w:b/>
      <w:bCs/>
      <w:smallCaps/>
      <w:color w:val="5B9BD5" w:themeColor="accent1"/>
      <w:spacing w:val="5"/>
      <w:u w:val="single"/>
    </w:rPr>
  </w:style>
  <w:style w:type="character" w:styleId="BookTitle">
    <w:name w:val="Book Title"/>
    <w:basedOn w:val="DefaultParagraphFont"/>
    <w:uiPriority w:val="33"/>
    <w:qFormat/>
    <w:rsid w:val="001154F3"/>
    <w:rPr>
      <w:b/>
      <w:bCs/>
      <w:smallCaps/>
    </w:rPr>
  </w:style>
  <w:style w:type="paragraph" w:styleId="TOCHeading">
    <w:name w:val="TOC Heading"/>
    <w:basedOn w:val="Heading1"/>
    <w:next w:val="Normal"/>
    <w:uiPriority w:val="39"/>
    <w:semiHidden/>
    <w:unhideWhenUsed/>
    <w:qFormat/>
    <w:rsid w:val="001154F3"/>
    <w:pPr>
      <w:outlineLvl w:val="9"/>
    </w:pPr>
  </w:style>
  <w:style w:type="table" w:customStyle="1" w:styleId="ListTable1LightAccent5">
    <w:name w:val="List Table 1 Light Accent 5"/>
    <w:basedOn w:val="TableNormal"/>
    <w:uiPriority w:val="46"/>
    <w:rsid w:val="00B91C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B91CB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5">
    <w:name w:val="List Table 4 Accent 5"/>
    <w:basedOn w:val="TableNormal"/>
    <w:uiPriority w:val="49"/>
    <w:rsid w:val="00B91CB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66748812">
      <w:bodyDiv w:val="1"/>
      <w:marLeft w:val="0"/>
      <w:marRight w:val="0"/>
      <w:marTop w:val="0"/>
      <w:marBottom w:val="0"/>
      <w:divBdr>
        <w:top w:val="none" w:sz="0" w:space="0" w:color="auto"/>
        <w:left w:val="none" w:sz="0" w:space="0" w:color="auto"/>
        <w:bottom w:val="none" w:sz="0" w:space="0" w:color="auto"/>
        <w:right w:val="none" w:sz="0" w:space="0" w:color="auto"/>
      </w:divBdr>
    </w:div>
    <w:div w:id="881988047">
      <w:bodyDiv w:val="1"/>
      <w:marLeft w:val="0"/>
      <w:marRight w:val="0"/>
      <w:marTop w:val="0"/>
      <w:marBottom w:val="0"/>
      <w:divBdr>
        <w:top w:val="none" w:sz="0" w:space="0" w:color="auto"/>
        <w:left w:val="none" w:sz="0" w:space="0" w:color="auto"/>
        <w:bottom w:val="none" w:sz="0" w:space="0" w:color="auto"/>
        <w:right w:val="none" w:sz="0" w:space="0" w:color="auto"/>
      </w:divBdr>
      <w:divsChild>
        <w:div w:id="2107380582">
          <w:marLeft w:val="432"/>
          <w:marRight w:val="0"/>
          <w:marTop w:val="120"/>
          <w:marBottom w:val="0"/>
          <w:divBdr>
            <w:top w:val="none" w:sz="0" w:space="0" w:color="auto"/>
            <w:left w:val="none" w:sz="0" w:space="0" w:color="auto"/>
            <w:bottom w:val="none" w:sz="0" w:space="0" w:color="auto"/>
            <w:right w:val="none" w:sz="0" w:space="0" w:color="auto"/>
          </w:divBdr>
        </w:div>
        <w:div w:id="1230844875">
          <w:marLeft w:val="432"/>
          <w:marRight w:val="0"/>
          <w:marTop w:val="120"/>
          <w:marBottom w:val="0"/>
          <w:divBdr>
            <w:top w:val="none" w:sz="0" w:space="0" w:color="auto"/>
            <w:left w:val="none" w:sz="0" w:space="0" w:color="auto"/>
            <w:bottom w:val="none" w:sz="0" w:space="0" w:color="auto"/>
            <w:right w:val="none" w:sz="0" w:space="0" w:color="auto"/>
          </w:divBdr>
        </w:div>
        <w:div w:id="624510339">
          <w:marLeft w:val="432"/>
          <w:marRight w:val="0"/>
          <w:marTop w:val="120"/>
          <w:marBottom w:val="0"/>
          <w:divBdr>
            <w:top w:val="none" w:sz="0" w:space="0" w:color="auto"/>
            <w:left w:val="none" w:sz="0" w:space="0" w:color="auto"/>
            <w:bottom w:val="none" w:sz="0" w:space="0" w:color="auto"/>
            <w:right w:val="none" w:sz="0" w:space="0" w:color="auto"/>
          </w:divBdr>
        </w:div>
        <w:div w:id="1009794838">
          <w:marLeft w:val="432"/>
          <w:marRight w:val="0"/>
          <w:marTop w:val="120"/>
          <w:marBottom w:val="0"/>
          <w:divBdr>
            <w:top w:val="none" w:sz="0" w:space="0" w:color="auto"/>
            <w:left w:val="none" w:sz="0" w:space="0" w:color="auto"/>
            <w:bottom w:val="none" w:sz="0" w:space="0" w:color="auto"/>
            <w:right w:val="none" w:sz="0" w:space="0" w:color="auto"/>
          </w:divBdr>
        </w:div>
        <w:div w:id="1715808591">
          <w:marLeft w:val="432"/>
          <w:marRight w:val="0"/>
          <w:marTop w:val="120"/>
          <w:marBottom w:val="0"/>
          <w:divBdr>
            <w:top w:val="none" w:sz="0" w:space="0" w:color="auto"/>
            <w:left w:val="none" w:sz="0" w:space="0" w:color="auto"/>
            <w:bottom w:val="none" w:sz="0" w:space="0" w:color="auto"/>
            <w:right w:val="none" w:sz="0" w:space="0" w:color="auto"/>
          </w:divBdr>
        </w:div>
        <w:div w:id="387611772">
          <w:marLeft w:val="432"/>
          <w:marRight w:val="0"/>
          <w:marTop w:val="120"/>
          <w:marBottom w:val="0"/>
          <w:divBdr>
            <w:top w:val="none" w:sz="0" w:space="0" w:color="auto"/>
            <w:left w:val="none" w:sz="0" w:space="0" w:color="auto"/>
            <w:bottom w:val="none" w:sz="0" w:space="0" w:color="auto"/>
            <w:right w:val="none" w:sz="0" w:space="0" w:color="auto"/>
          </w:divBdr>
        </w:div>
        <w:div w:id="1014959383">
          <w:marLeft w:val="432"/>
          <w:marRight w:val="0"/>
          <w:marTop w:val="120"/>
          <w:marBottom w:val="0"/>
          <w:divBdr>
            <w:top w:val="none" w:sz="0" w:space="0" w:color="auto"/>
            <w:left w:val="none" w:sz="0" w:space="0" w:color="auto"/>
            <w:bottom w:val="none" w:sz="0" w:space="0" w:color="auto"/>
            <w:right w:val="none" w:sz="0" w:space="0" w:color="auto"/>
          </w:divBdr>
        </w:div>
      </w:divsChild>
    </w:div>
    <w:div w:id="928974195">
      <w:bodyDiv w:val="1"/>
      <w:marLeft w:val="0"/>
      <w:marRight w:val="0"/>
      <w:marTop w:val="0"/>
      <w:marBottom w:val="0"/>
      <w:divBdr>
        <w:top w:val="none" w:sz="0" w:space="0" w:color="auto"/>
        <w:left w:val="none" w:sz="0" w:space="0" w:color="auto"/>
        <w:bottom w:val="none" w:sz="0" w:space="0" w:color="auto"/>
        <w:right w:val="none" w:sz="0" w:space="0" w:color="auto"/>
      </w:divBdr>
    </w:div>
    <w:div w:id="1966961378">
      <w:bodyDiv w:val="1"/>
      <w:marLeft w:val="0"/>
      <w:marRight w:val="0"/>
      <w:marTop w:val="0"/>
      <w:marBottom w:val="0"/>
      <w:divBdr>
        <w:top w:val="none" w:sz="0" w:space="0" w:color="auto"/>
        <w:left w:val="none" w:sz="0" w:space="0" w:color="auto"/>
        <w:bottom w:val="none" w:sz="0" w:space="0" w:color="auto"/>
        <w:right w:val="none" w:sz="0" w:space="0" w:color="auto"/>
      </w:divBdr>
      <w:divsChild>
        <w:div w:id="1382288670">
          <w:marLeft w:val="432"/>
          <w:marRight w:val="0"/>
          <w:marTop w:val="120"/>
          <w:marBottom w:val="0"/>
          <w:divBdr>
            <w:top w:val="none" w:sz="0" w:space="0" w:color="auto"/>
            <w:left w:val="none" w:sz="0" w:space="0" w:color="auto"/>
            <w:bottom w:val="none" w:sz="0" w:space="0" w:color="auto"/>
            <w:right w:val="none" w:sz="0" w:space="0" w:color="auto"/>
          </w:divBdr>
        </w:div>
        <w:div w:id="91894958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housingwisconsin.com/" TargetMode="External"/><Relationship Id="rId13" Type="http://schemas.openxmlformats.org/officeDocument/2006/relationships/hyperlink" Target="http://www.nationalfairhousing.org/" TargetMode="External"/><Relationship Id="rId18" Type="http://schemas.openxmlformats.org/officeDocument/2006/relationships/hyperlink" Target="https://www.huduser.gov/portal/affht_pt.html" TargetMode="External"/><Relationship Id="rId3" Type="http://schemas.openxmlformats.org/officeDocument/2006/relationships/settings" Target="settings.xml"/><Relationship Id="rId21" Type="http://schemas.openxmlformats.org/officeDocument/2006/relationships/hyperlink" Target="http://portal.hud.gov/hudportal/HUD?src=/program_offices/fair_housing_equal_opp" TargetMode="External"/><Relationship Id="rId7" Type="http://schemas.openxmlformats.org/officeDocument/2006/relationships/image" Target="media/image1.gif"/><Relationship Id="rId12" Type="http://schemas.openxmlformats.org/officeDocument/2006/relationships/hyperlink" Target="http://www.fairhousingfirst.org/" TargetMode="External"/><Relationship Id="rId17" Type="http://schemas.openxmlformats.org/officeDocument/2006/relationships/hyperlink" Target="http://www.ncrc.org" TargetMode="External"/><Relationship Id="rId2" Type="http://schemas.openxmlformats.org/officeDocument/2006/relationships/styles" Target="styles.xml"/><Relationship Id="rId16" Type="http://schemas.openxmlformats.org/officeDocument/2006/relationships/hyperlink" Target="http://nlihc.org/" TargetMode="External"/><Relationship Id="rId20" Type="http://schemas.openxmlformats.org/officeDocument/2006/relationships/hyperlink" Target="http://portal.hud.gov/hudportal/HUD?src=/program_offices/fair_housing_equal_o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housingfirs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tionalfairhousing.org/" TargetMode="External"/><Relationship Id="rId23" Type="http://schemas.openxmlformats.org/officeDocument/2006/relationships/fontTable" Target="fontTable.xml"/><Relationship Id="rId10" Type="http://schemas.openxmlformats.org/officeDocument/2006/relationships/hyperlink" Target="http://www.fairhousingwisconsin.com/" TargetMode="External"/><Relationship Id="rId19" Type="http://schemas.openxmlformats.org/officeDocument/2006/relationships/hyperlink" Target="https://www.huduser.gov/portal/affht_pt.html" TargetMode="External"/><Relationship Id="rId4" Type="http://schemas.openxmlformats.org/officeDocument/2006/relationships/webSettings" Target="webSettings.xml"/><Relationship Id="rId9" Type="http://schemas.openxmlformats.org/officeDocument/2006/relationships/hyperlink" Target="http://www.fairhousingwisconsin.com/" TargetMode="External"/><Relationship Id="rId14" Type="http://schemas.openxmlformats.org/officeDocument/2006/relationships/hyperlink" Target="http://www.nationalfairhousing.org/" TargetMode="External"/><Relationship Id="rId22" Type="http://schemas.openxmlformats.org/officeDocument/2006/relationships/hyperlink" Target="https://egis.hud.gov/aff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Racine</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Brendan</dc:creator>
  <cp:lastModifiedBy>Robyn Thibado</cp:lastModifiedBy>
  <cp:revision>2</cp:revision>
  <dcterms:created xsi:type="dcterms:W3CDTF">2017-05-18T18:04:00Z</dcterms:created>
  <dcterms:modified xsi:type="dcterms:W3CDTF">2017-05-18T18:04:00Z</dcterms:modified>
</cp:coreProperties>
</file>