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A5AA1" w14:textId="77777777" w:rsidR="00F16949" w:rsidRPr="00061301" w:rsidRDefault="00F16949" w:rsidP="00F16949">
      <w:pPr>
        <w:jc w:val="center"/>
        <w:rPr>
          <w:rFonts w:ascii="Verdana" w:hAnsi="Verdana"/>
          <w:b/>
          <w:sz w:val="28"/>
          <w:szCs w:val="24"/>
        </w:rPr>
      </w:pPr>
      <w:r>
        <w:rPr>
          <w:rFonts w:ascii="Verdana" w:hAnsi="Verdana"/>
          <w:b/>
          <w:sz w:val="28"/>
          <w:szCs w:val="24"/>
        </w:rPr>
        <w:t>Data</w:t>
      </w:r>
      <w:r w:rsidRPr="00061301">
        <w:rPr>
          <w:rFonts w:ascii="Verdana" w:hAnsi="Verdana"/>
          <w:b/>
          <w:sz w:val="28"/>
          <w:szCs w:val="24"/>
        </w:rPr>
        <w:t xml:space="preserve"> Committee – CoC Workgroup Minutes</w:t>
      </w:r>
    </w:p>
    <w:p w14:paraId="31D3C7E7" w14:textId="7B3F94F6" w:rsidR="00F16949" w:rsidRPr="00A118B7" w:rsidRDefault="009E1ADD" w:rsidP="00F16949">
      <w:pPr>
        <w:jc w:val="center"/>
        <w:rPr>
          <w:rFonts w:ascii="Verdana" w:hAnsi="Verdana"/>
          <w:sz w:val="24"/>
          <w:szCs w:val="24"/>
        </w:rPr>
      </w:pPr>
      <w:r>
        <w:rPr>
          <w:rFonts w:ascii="Verdana" w:hAnsi="Verdana"/>
          <w:sz w:val="24"/>
          <w:szCs w:val="24"/>
        </w:rPr>
        <w:t>August 2</w:t>
      </w:r>
      <w:r w:rsidRPr="009E1ADD">
        <w:rPr>
          <w:rFonts w:ascii="Verdana" w:hAnsi="Verdana"/>
          <w:sz w:val="24"/>
          <w:szCs w:val="24"/>
          <w:vertAlign w:val="superscript"/>
        </w:rPr>
        <w:t>nd</w:t>
      </w:r>
      <w:r>
        <w:rPr>
          <w:rFonts w:ascii="Verdana" w:hAnsi="Verdana"/>
          <w:sz w:val="24"/>
          <w:szCs w:val="24"/>
        </w:rPr>
        <w:t>,</w:t>
      </w:r>
      <w:r w:rsidR="00F16949">
        <w:rPr>
          <w:rFonts w:ascii="Verdana" w:hAnsi="Verdana"/>
          <w:sz w:val="24"/>
          <w:szCs w:val="24"/>
        </w:rPr>
        <w:t xml:space="preserve"> 2016, 10am</w:t>
      </w:r>
      <w:r w:rsidR="00F16949" w:rsidRPr="00A118B7">
        <w:rPr>
          <w:rFonts w:ascii="Verdana" w:hAnsi="Verdana"/>
          <w:sz w:val="24"/>
          <w:szCs w:val="24"/>
        </w:rPr>
        <w:t xml:space="preserve"> CST</w:t>
      </w:r>
    </w:p>
    <w:p w14:paraId="24A8B4AC" w14:textId="77777777" w:rsidR="00F16949" w:rsidRPr="00A118B7" w:rsidRDefault="00F16949" w:rsidP="00F16949">
      <w:pPr>
        <w:jc w:val="center"/>
        <w:rPr>
          <w:rFonts w:ascii="Verdana" w:hAnsi="Verdana"/>
          <w:sz w:val="24"/>
          <w:szCs w:val="24"/>
        </w:rPr>
      </w:pPr>
      <w:r w:rsidRPr="00A118B7">
        <w:rPr>
          <w:rFonts w:ascii="Verdana" w:hAnsi="Verdana"/>
          <w:sz w:val="24"/>
          <w:szCs w:val="24"/>
        </w:rPr>
        <w:t>GoToMeeting</w:t>
      </w:r>
    </w:p>
    <w:p w14:paraId="7727F675" w14:textId="77777777" w:rsidR="00F16949" w:rsidRPr="00375C00" w:rsidRDefault="00F16949" w:rsidP="00F16949">
      <w:pPr>
        <w:pStyle w:val="ListParagraph"/>
        <w:numPr>
          <w:ilvl w:val="0"/>
          <w:numId w:val="2"/>
        </w:numPr>
        <w:rPr>
          <w:rFonts w:ascii="Verdana" w:hAnsi="Verdana"/>
        </w:rPr>
      </w:pPr>
      <w:r w:rsidRPr="00375C00">
        <w:rPr>
          <w:rFonts w:ascii="Verdana" w:hAnsi="Verdana"/>
          <w:b/>
        </w:rPr>
        <w:t>Members Present</w:t>
      </w:r>
      <w:r w:rsidRPr="00375C00">
        <w:rPr>
          <w:rFonts w:ascii="Verdana" w:hAnsi="Verdana"/>
        </w:rPr>
        <w:t xml:space="preserve">:  </w:t>
      </w:r>
    </w:p>
    <w:p w14:paraId="5326EDC0" w14:textId="640568BC" w:rsidR="00F16949" w:rsidRPr="00293336" w:rsidRDefault="006E678E" w:rsidP="00F16949">
      <w:pPr>
        <w:rPr>
          <w:rFonts w:ascii="Verdana" w:hAnsi="Verdana"/>
        </w:rPr>
      </w:pPr>
      <w:bookmarkStart w:id="0" w:name="_GoBack"/>
      <w:bookmarkEnd w:id="0"/>
      <w:r w:rsidRPr="006E678E">
        <w:rPr>
          <w:rFonts w:ascii="Verdana" w:hAnsi="Verdana"/>
        </w:rPr>
        <w:t xml:space="preserve">Letty Castillo, </w:t>
      </w:r>
      <w:r w:rsidR="00375C00" w:rsidRPr="006E678E">
        <w:rPr>
          <w:rFonts w:ascii="Verdana" w:hAnsi="Verdana"/>
        </w:rPr>
        <w:t>Meredith McCoy, Jeremy Schmidt,</w:t>
      </w:r>
      <w:r w:rsidR="00F16949" w:rsidRPr="006E678E">
        <w:rPr>
          <w:rFonts w:ascii="Verdana" w:hAnsi="Verdana"/>
        </w:rPr>
        <w:t xml:space="preserve"> </w:t>
      </w:r>
      <w:r w:rsidRPr="006E678E">
        <w:rPr>
          <w:rFonts w:ascii="Verdana" w:hAnsi="Verdana"/>
        </w:rPr>
        <w:t xml:space="preserve">Lisa Haen, </w:t>
      </w:r>
      <w:r w:rsidR="00F16949" w:rsidRPr="006E678E">
        <w:rPr>
          <w:rFonts w:ascii="Verdana" w:hAnsi="Verdana"/>
        </w:rPr>
        <w:t xml:space="preserve">Mike Huck, </w:t>
      </w:r>
      <w:r w:rsidR="00375C00" w:rsidRPr="006E678E">
        <w:rPr>
          <w:rFonts w:ascii="Verdana" w:hAnsi="Verdana"/>
        </w:rPr>
        <w:t xml:space="preserve">Barb Larson, </w:t>
      </w:r>
      <w:r w:rsidR="00F16949" w:rsidRPr="006E678E">
        <w:rPr>
          <w:rFonts w:ascii="Verdana" w:hAnsi="Verdana"/>
        </w:rPr>
        <w:t xml:space="preserve">Jolene Bublitz, Lori Hallas, Beryl Tofte, Erika Trawitzki, </w:t>
      </w:r>
      <w:r w:rsidRPr="006E678E">
        <w:rPr>
          <w:rFonts w:ascii="Verdana" w:hAnsi="Verdana"/>
        </w:rPr>
        <w:t>Kris Anderson, Sandra Reeves, Jennifer Henry, Jesse Dirkman</w:t>
      </w:r>
    </w:p>
    <w:p w14:paraId="46D8F56F" w14:textId="4BD4A353" w:rsidR="00F16949" w:rsidRPr="00F16949" w:rsidRDefault="009E1ADD" w:rsidP="00F16949">
      <w:pPr>
        <w:pStyle w:val="ListParagraph"/>
        <w:numPr>
          <w:ilvl w:val="0"/>
          <w:numId w:val="2"/>
        </w:numPr>
        <w:rPr>
          <w:rFonts w:ascii="Verdana" w:hAnsi="Verdana"/>
        </w:rPr>
      </w:pPr>
      <w:r>
        <w:rPr>
          <w:rFonts w:ascii="Verdana" w:hAnsi="Verdana"/>
          <w:b/>
        </w:rPr>
        <w:t>Quarterly APRs</w:t>
      </w:r>
    </w:p>
    <w:p w14:paraId="20D0B876" w14:textId="1BD70CDB" w:rsidR="00F16949" w:rsidRDefault="009E1ADD" w:rsidP="00F16949">
      <w:pPr>
        <w:rPr>
          <w:rFonts w:ascii="Verdana" w:hAnsi="Verdana"/>
        </w:rPr>
      </w:pPr>
      <w:r>
        <w:rPr>
          <w:rFonts w:ascii="Verdana" w:hAnsi="Verdana"/>
        </w:rPr>
        <w:t>Jesse will send out QAPR assignments to the committee by the end of the week. Committee members will have until August 26</w:t>
      </w:r>
      <w:r w:rsidRPr="009E1ADD">
        <w:rPr>
          <w:rFonts w:ascii="Verdana" w:hAnsi="Verdana"/>
          <w:vertAlign w:val="superscript"/>
        </w:rPr>
        <w:t>th</w:t>
      </w:r>
      <w:r>
        <w:rPr>
          <w:rFonts w:ascii="Verdana" w:hAnsi="Verdana"/>
        </w:rPr>
        <w:t xml:space="preserve"> to complete entry into the spreadsheet.</w:t>
      </w:r>
    </w:p>
    <w:p w14:paraId="342573C5" w14:textId="1E05FF84" w:rsidR="009E1ADD" w:rsidRPr="00F16949" w:rsidRDefault="006E678E" w:rsidP="00F16949">
      <w:pPr>
        <w:rPr>
          <w:rFonts w:ascii="Verdana" w:hAnsi="Verdana"/>
        </w:rPr>
      </w:pPr>
      <w:r>
        <w:rPr>
          <w:rFonts w:ascii="Verdana" w:hAnsi="Verdana"/>
        </w:rPr>
        <w:t>Only 7% of annual assessments are missing as of today’s meeting.  (23% were missing as of the QAPR project deadline on 7/15/2016.)  Great work with the data clean-up!</w:t>
      </w:r>
    </w:p>
    <w:p w14:paraId="4D45FA81" w14:textId="44D74597" w:rsidR="00F16949" w:rsidRPr="00F16949" w:rsidRDefault="006E678E" w:rsidP="00F16949">
      <w:pPr>
        <w:pStyle w:val="ListParagraph"/>
        <w:numPr>
          <w:ilvl w:val="0"/>
          <w:numId w:val="2"/>
        </w:numPr>
        <w:rPr>
          <w:rFonts w:ascii="Verdana" w:hAnsi="Verdana"/>
        </w:rPr>
      </w:pPr>
      <w:r>
        <w:rPr>
          <w:rFonts w:ascii="Verdana" w:hAnsi="Verdana"/>
          <w:b/>
        </w:rPr>
        <w:t>System Performance Measures</w:t>
      </w:r>
    </w:p>
    <w:p w14:paraId="726093FA" w14:textId="7499C064" w:rsidR="00F16949" w:rsidRDefault="006E678E" w:rsidP="00F16949">
      <w:pPr>
        <w:rPr>
          <w:rFonts w:ascii="Verdana" w:hAnsi="Verdana"/>
        </w:rPr>
      </w:pPr>
      <w:r>
        <w:rPr>
          <w:rFonts w:ascii="Verdana" w:hAnsi="Verdana"/>
        </w:rPr>
        <w:t>The committee discussed presentations to local coalitions.  Members who have already presented summarized the discussion at their local meetings, and other members will present at their next local coalition meeting.</w:t>
      </w:r>
    </w:p>
    <w:p w14:paraId="691C0FDF" w14:textId="76AC05BD" w:rsidR="006E678E" w:rsidRPr="00F16949" w:rsidRDefault="006E678E" w:rsidP="00F16949">
      <w:pPr>
        <w:rPr>
          <w:rFonts w:ascii="Verdana" w:hAnsi="Verdana"/>
        </w:rPr>
      </w:pPr>
      <w:r>
        <w:rPr>
          <w:rFonts w:ascii="Verdana" w:hAnsi="Verdana"/>
        </w:rPr>
        <w:t>Next, we will look at exits to or retention of permanent housing.  Jesse will have this ready for next meeting.</w:t>
      </w:r>
    </w:p>
    <w:p w14:paraId="01450DD4" w14:textId="3802BFE4" w:rsidR="00F16949" w:rsidRPr="00F16949" w:rsidRDefault="006E678E" w:rsidP="00F16949">
      <w:pPr>
        <w:pStyle w:val="ListParagraph"/>
        <w:numPr>
          <w:ilvl w:val="0"/>
          <w:numId w:val="2"/>
        </w:numPr>
        <w:rPr>
          <w:rFonts w:ascii="Verdana" w:hAnsi="Verdana"/>
          <w:b/>
        </w:rPr>
      </w:pPr>
      <w:r>
        <w:rPr>
          <w:rFonts w:ascii="Verdana" w:hAnsi="Verdana"/>
          <w:b/>
        </w:rPr>
        <w:t>Housing Pledges</w:t>
      </w:r>
    </w:p>
    <w:p w14:paraId="04C4593A" w14:textId="599FF952" w:rsidR="00112D87" w:rsidRDefault="006E678E">
      <w:pPr>
        <w:rPr>
          <w:sz w:val="28"/>
        </w:rPr>
      </w:pPr>
      <w:r>
        <w:rPr>
          <w:sz w:val="28"/>
        </w:rPr>
        <w:t>Last time we were at 131, and as of today’s meeting we are 1 away from our housing goal.  Jesse will consult with the board to see if they have any cool ideas for celebrating this achievement with the BOSCOC.  We will give chocolate to the CoCs that have met at least 50% of their goal thus far.</w:t>
      </w:r>
    </w:p>
    <w:p w14:paraId="0BF8B5F0" w14:textId="53260FDF" w:rsidR="006E678E" w:rsidRDefault="006E678E">
      <w:pPr>
        <w:rPr>
          <w:sz w:val="28"/>
        </w:rPr>
      </w:pPr>
      <w:r>
        <w:rPr>
          <w:sz w:val="28"/>
        </w:rPr>
        <w:t>Sharing successes – at the next BOSCOC meeting, we can ask communities to share stores of:</w:t>
      </w:r>
    </w:p>
    <w:p w14:paraId="77A013D7" w14:textId="496F16B9" w:rsidR="006E678E" w:rsidRDefault="006E678E" w:rsidP="006E678E">
      <w:pPr>
        <w:pStyle w:val="ListParagraph"/>
        <w:numPr>
          <w:ilvl w:val="0"/>
          <w:numId w:val="5"/>
        </w:numPr>
        <w:rPr>
          <w:sz w:val="28"/>
        </w:rPr>
      </w:pPr>
      <w:r>
        <w:rPr>
          <w:sz w:val="28"/>
        </w:rPr>
        <w:t>Someone who has been successfully housed from the top of the list</w:t>
      </w:r>
    </w:p>
    <w:p w14:paraId="0F018C46" w14:textId="29528A50" w:rsidR="006E678E" w:rsidRDefault="006E678E" w:rsidP="006E678E">
      <w:pPr>
        <w:pStyle w:val="ListParagraph"/>
        <w:numPr>
          <w:ilvl w:val="0"/>
          <w:numId w:val="5"/>
        </w:numPr>
        <w:rPr>
          <w:sz w:val="28"/>
        </w:rPr>
      </w:pPr>
      <w:r>
        <w:rPr>
          <w:sz w:val="28"/>
        </w:rPr>
        <w:t>Successful engagement with landlords</w:t>
      </w:r>
    </w:p>
    <w:p w14:paraId="224E1F36" w14:textId="7709115C" w:rsidR="006E678E" w:rsidRPr="006E678E" w:rsidRDefault="006E678E" w:rsidP="006E678E">
      <w:pPr>
        <w:pStyle w:val="ListParagraph"/>
        <w:numPr>
          <w:ilvl w:val="0"/>
          <w:numId w:val="5"/>
        </w:numPr>
        <w:rPr>
          <w:sz w:val="28"/>
        </w:rPr>
      </w:pPr>
      <w:r>
        <w:rPr>
          <w:sz w:val="28"/>
        </w:rPr>
        <w:t>Increasing income for families</w:t>
      </w:r>
    </w:p>
    <w:p w14:paraId="1D38D024" w14:textId="77777777" w:rsidR="008536F2" w:rsidRPr="00A05D1C" w:rsidRDefault="008536F2" w:rsidP="008536F2">
      <w:pPr>
        <w:rPr>
          <w:sz w:val="28"/>
        </w:rPr>
      </w:pPr>
    </w:p>
    <w:p w14:paraId="2795B2AC" w14:textId="77777777" w:rsidR="008536F2" w:rsidRPr="00A05D1C" w:rsidRDefault="008536F2">
      <w:pPr>
        <w:rPr>
          <w:sz w:val="28"/>
        </w:rPr>
      </w:pPr>
      <w:r w:rsidRPr="00A05D1C">
        <w:rPr>
          <w:sz w:val="28"/>
        </w:rPr>
        <w:tab/>
      </w:r>
    </w:p>
    <w:sectPr w:rsidR="008536F2" w:rsidRPr="00A05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403CE"/>
    <w:multiLevelType w:val="hybridMultilevel"/>
    <w:tmpl w:val="9F667B60"/>
    <w:lvl w:ilvl="0" w:tplc="71D8F66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A724F"/>
    <w:multiLevelType w:val="hybridMultilevel"/>
    <w:tmpl w:val="28E2C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07DF0"/>
    <w:multiLevelType w:val="hybridMultilevel"/>
    <w:tmpl w:val="62002D88"/>
    <w:lvl w:ilvl="0" w:tplc="2988C104">
      <w:start w:val="13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71B99"/>
    <w:multiLevelType w:val="hybridMultilevel"/>
    <w:tmpl w:val="9F667B60"/>
    <w:lvl w:ilvl="0" w:tplc="71D8F66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C504D"/>
    <w:multiLevelType w:val="hybridMultilevel"/>
    <w:tmpl w:val="9F667B60"/>
    <w:lvl w:ilvl="0" w:tplc="71D8F66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6E"/>
    <w:rsid w:val="00075BE6"/>
    <w:rsid w:val="00112D87"/>
    <w:rsid w:val="00375C00"/>
    <w:rsid w:val="003C4CC6"/>
    <w:rsid w:val="006E678E"/>
    <w:rsid w:val="00731870"/>
    <w:rsid w:val="008536F2"/>
    <w:rsid w:val="008B356E"/>
    <w:rsid w:val="009E1ADD"/>
    <w:rsid w:val="00A05D1C"/>
    <w:rsid w:val="00A102D7"/>
    <w:rsid w:val="00B371EF"/>
    <w:rsid w:val="00B85946"/>
    <w:rsid w:val="00F1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CCB48"/>
  <w15:chartTrackingRefBased/>
  <w15:docId w15:val="{91DCAF5A-6780-4577-B8C9-93D2DF190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Dirkman</dc:creator>
  <cp:keywords/>
  <dc:description/>
  <cp:lastModifiedBy>Jesse Dirkman</cp:lastModifiedBy>
  <cp:revision>2</cp:revision>
  <dcterms:created xsi:type="dcterms:W3CDTF">2016-08-30T14:41:00Z</dcterms:created>
  <dcterms:modified xsi:type="dcterms:W3CDTF">2016-08-30T14:41:00Z</dcterms:modified>
</cp:coreProperties>
</file>